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86A" w:rsidRDefault="00D74D0B">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hint="eastAsia"/>
          <w:b/>
          <w:lang w:eastAsia="ja-JP"/>
        </w:rPr>
        <w:t>3GPP TSG RAN WG1 #</w:t>
      </w:r>
      <w:r>
        <w:rPr>
          <w:rFonts w:ascii="Arial" w:eastAsia="宋体" w:hAnsi="Arial" w:hint="eastAsia"/>
          <w:b/>
        </w:rPr>
        <w:t xml:space="preserve">102-e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R1-2005460                                                                         </w:t>
      </w:r>
    </w:p>
    <w:p w:rsidR="00CE586A" w:rsidRDefault="00D74D0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hAnsi="Arial" w:hint="eastAsia"/>
          <w:b/>
        </w:rPr>
        <w:t>e-Meeting</w:t>
      </w:r>
      <w:r>
        <w:rPr>
          <w:rFonts w:ascii="Arial" w:hAnsi="Arial"/>
          <w:b/>
          <w:lang w:eastAsia="ja-JP"/>
        </w:rPr>
        <w:t>,</w:t>
      </w:r>
      <w:r>
        <w:rPr>
          <w:rFonts w:ascii="Arial" w:hAnsi="Arial" w:hint="eastAsia"/>
          <w:b/>
          <w:lang w:eastAsia="ja-JP"/>
        </w:rPr>
        <w:t xml:space="preserve"> </w:t>
      </w:r>
      <w:r>
        <w:rPr>
          <w:rFonts w:ascii="Arial" w:hAnsi="Arial" w:hint="eastAsia"/>
          <w:b/>
        </w:rPr>
        <w:t>August 17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28</w:t>
      </w:r>
      <w:r>
        <w:rPr>
          <w:rFonts w:ascii="Arial" w:hAnsi="Arial"/>
          <w:b/>
          <w:vertAlign w:val="superscript"/>
        </w:rPr>
        <w:t>nd</w:t>
      </w:r>
      <w:r>
        <w:rPr>
          <w:rFonts w:ascii="Arial" w:eastAsia="宋体" w:hAnsi="Arial" w:hint="eastAsia"/>
          <w:b/>
          <w:lang w:eastAsia="ja-JP"/>
        </w:rPr>
        <w:t>, 20</w:t>
      </w:r>
      <w:r>
        <w:rPr>
          <w:rFonts w:ascii="Arial" w:eastAsia="宋体" w:hAnsi="Arial" w:hint="eastAsia"/>
          <w:b/>
        </w:rPr>
        <w:t>20</w:t>
      </w:r>
    </w:p>
    <w:bookmarkEnd w:id="0"/>
    <w:p w:rsidR="00CE586A" w:rsidRDefault="00CE586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CE586A" w:rsidRDefault="00D74D0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CE586A" w:rsidRDefault="00D74D0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CSI enhancements for Multi-TRP and FR1 FDD reciprocity</w:t>
      </w:r>
    </w:p>
    <w:bookmarkEnd w:id="1"/>
    <w:p w:rsidR="00CE586A" w:rsidRDefault="00D74D0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8.1.4</w:t>
      </w:r>
    </w:p>
    <w:bookmarkEnd w:id="2"/>
    <w:bookmarkEnd w:id="3"/>
    <w:bookmarkEnd w:id="4"/>
    <w:bookmarkEnd w:id="5"/>
    <w:p w:rsidR="00CE586A" w:rsidRDefault="00D74D0B">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CE586A" w:rsidRDefault="00D74D0B">
      <w:pPr>
        <w:pStyle w:val="Heading1"/>
        <w:snapToGrid w:val="0"/>
        <w:spacing w:beforeLines="50" w:before="180" w:afterLines="50" w:after="180"/>
        <w:ind w:left="431" w:hanging="431"/>
        <w:rPr>
          <w:sz w:val="28"/>
          <w:lang w:val="en-US"/>
        </w:rPr>
      </w:pPr>
      <w:r>
        <w:rPr>
          <w:sz w:val="28"/>
          <w:lang w:val="en-US"/>
        </w:rPr>
        <w:t>Introduction</w:t>
      </w:r>
    </w:p>
    <w:p w:rsidR="00CE586A" w:rsidRDefault="00D74D0B">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RAN#86, the Rel-17 WID for further enhancements on NR MIMO was approved [1], in which one potential enhancement is for CSI measurement and reporting as shown as follows</w:t>
      </w:r>
    </w:p>
    <w:tbl>
      <w:tblPr>
        <w:tblStyle w:val="TableGrid"/>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0"/>
      </w:tblGrid>
      <w:tr w:rsidR="00CE586A">
        <w:tc>
          <w:tcPr>
            <w:tcW w:w="9350" w:type="dxa"/>
          </w:tcPr>
          <w:p w:rsidR="00CE586A" w:rsidRDefault="00D74D0B">
            <w:pPr>
              <w:pStyle w:val="ListParagraph"/>
              <w:adjustRightInd w:val="0"/>
              <w:snapToGrid w:val="0"/>
              <w:spacing w:after="0" w:line="240" w:lineRule="auto"/>
              <w:ind w:leftChars="0" w:left="0" w:firstLineChars="100" w:firstLine="200"/>
              <w:jc w:val="both"/>
              <w:rPr>
                <w:rFonts w:ascii="Times New Roman" w:hAnsi="Times New Roman"/>
                <w:sz w:val="20"/>
                <w:szCs w:val="20"/>
              </w:rPr>
            </w:pPr>
            <w:r>
              <w:rPr>
                <w:rFonts w:ascii="Times New Roman" w:hAnsi="Times New Roman"/>
                <w:sz w:val="20"/>
                <w:szCs w:val="20"/>
              </w:rPr>
              <w:t>Enhancement on CSI measurement and reporting:</w:t>
            </w:r>
          </w:p>
          <w:p w:rsidR="00CE586A" w:rsidRDefault="00D74D0B">
            <w:pPr>
              <w:pStyle w:val="ListParagraph"/>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rsidR="00CE586A" w:rsidRDefault="00D74D0B">
            <w:pPr>
              <w:pStyle w:val="ListParagraph"/>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rsidR="00CE586A" w:rsidRDefault="00D74D0B">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this contribution, we provide our views and simulation results for some potential enhancements on CSI measurement and reporting. </w:t>
      </w:r>
    </w:p>
    <w:p w:rsidR="00CE586A" w:rsidRDefault="00D74D0B">
      <w:pPr>
        <w:pStyle w:val="Heading1"/>
        <w:snapToGrid w:val="0"/>
        <w:spacing w:beforeLines="50" w:before="180" w:afterLines="50" w:after="180"/>
        <w:ind w:left="431" w:hanging="431"/>
        <w:rPr>
          <w:lang w:val="en-US"/>
        </w:rPr>
      </w:pPr>
      <w:r>
        <w:rPr>
          <w:rFonts w:hint="eastAsia"/>
          <w:sz w:val="28"/>
          <w:lang w:val="en-US"/>
        </w:rPr>
        <w:t>M</w:t>
      </w:r>
      <w:r>
        <w:rPr>
          <w:sz w:val="28"/>
          <w:lang w:val="en-US"/>
        </w:rPr>
        <w:t>ulti-</w:t>
      </w:r>
      <w:r>
        <w:rPr>
          <w:rFonts w:hint="eastAsia"/>
          <w:sz w:val="28"/>
          <w:lang w:val="en-US"/>
        </w:rPr>
        <w:t>TRP CSI enhancement</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Rel-15 LTE FeC</w:t>
      </w:r>
      <w:r>
        <w:rPr>
          <w:rFonts w:ascii="Times New Roman" w:hAnsi="Times New Roman"/>
          <w:sz w:val="20"/>
          <w:szCs w:val="20"/>
        </w:rPr>
        <w:t>oM</w:t>
      </w:r>
      <w:r>
        <w:rPr>
          <w:rFonts w:ascii="Times New Roman" w:hAnsi="Times New Roman" w:hint="eastAsia"/>
          <w:sz w:val="20"/>
          <w:szCs w:val="20"/>
        </w:rPr>
        <w:t>P, NCJT is introduced, where single DCI is used to schedule two sets of PDSCH layers. To achieve accurate CSI measurement, UE can report two</w:t>
      </w:r>
      <w:r>
        <w:rPr>
          <w:rFonts w:ascii="Times New Roman" w:hAnsi="Times New Roman"/>
          <w:sz w:val="20"/>
          <w:szCs w:val="20"/>
        </w:rPr>
        <w:t xml:space="preserve"> sets of </w:t>
      </w:r>
      <w:r>
        <w:rPr>
          <w:rFonts w:ascii="Times New Roman" w:hAnsi="Times New Roman" w:hint="eastAsia"/>
          <w:sz w:val="20"/>
          <w:szCs w:val="20"/>
        </w:rPr>
        <w:t>RI/</w:t>
      </w:r>
      <w:r>
        <w:rPr>
          <w:rFonts w:ascii="Times New Roman" w:hAnsi="Times New Roman"/>
          <w:sz w:val="20"/>
          <w:szCs w:val="20"/>
        </w:rPr>
        <w:t>PMI/CQI</w:t>
      </w:r>
      <w:r>
        <w:rPr>
          <w:rFonts w:ascii="Times New Roman" w:hAnsi="Times New Roman" w:hint="eastAsia"/>
          <w:sz w:val="20"/>
          <w:szCs w:val="20"/>
        </w:rPr>
        <w:t xml:space="preserve"> where each set corresponds to one configured CSI-RS resource. When UE computes CSI, </w:t>
      </w:r>
      <w:r>
        <w:rPr>
          <w:rFonts w:ascii="Times New Roman" w:hAnsi="Times New Roman"/>
          <w:sz w:val="20"/>
          <w:szCs w:val="20"/>
        </w:rPr>
        <w:t>it</w:t>
      </w:r>
      <w:r>
        <w:rPr>
          <w:rFonts w:ascii="Times New Roman" w:hAnsi="Times New Roman" w:hint="eastAsia"/>
          <w:sz w:val="20"/>
          <w:szCs w:val="20"/>
        </w:rPr>
        <w:t xml:space="preserve"> would take into account the interference between two CSI-RS resources. The interference between two CRI indicated CSI-RS resources reflects PDSCH inter-layer interference very well.</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---------------------------------------------------------------36.213 [2]---------------------------------------------------------------</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If a UE is configured with higher layer parameter FeCoMPCSIEnabled for a CSI process the reported CRI value can take on values 0, 1, 2. For CRI value of 2, then 2 sets of PMI/CQI/RI are reported, one set for each of the configured CSI-RS resources. The combinations of the reported RIs are restricted to the following sets {1,1}, {1,2}, {2,1}, {2,2}, {2,3}, {3,2}, {3,3}, {3,4}, {4,3}, {4,4} where {x,y} indicates RI value of x corresponding to the first CSI-RS resource and RI value of y corresponding to the second CSI-RS resource.</w:t>
      </w:r>
    </w:p>
    <w:p w:rsidR="00CE586A" w:rsidRDefault="00D74D0B">
      <w:pPr>
        <w:snapToGrid w:val="0"/>
        <w:rPr>
          <w:rFonts w:ascii="Times New Roman" w:eastAsia="宋体" w:hAnsi="Times New Roman"/>
          <w:i/>
          <w:iCs/>
          <w:sz w:val="20"/>
          <w:szCs w:val="20"/>
        </w:rPr>
      </w:pPr>
      <w:r>
        <w:rPr>
          <w:rFonts w:ascii="Times New Roman" w:eastAsia="宋体" w:hAnsi="Times New Roman" w:hint="eastAsia"/>
          <w:i/>
          <w:iCs/>
          <w:sz w:val="20"/>
          <w:szCs w:val="20"/>
        </w:rPr>
        <w:t>--------------------------------------------------------------------------------------------------------------------------------------------</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NR Rel-16, both single-DCI based and multi-DCI based MTRP transmission schemes are supported, wherein single-DCI based SDM </w:t>
      </w:r>
      <w:r>
        <w:rPr>
          <w:rFonts w:ascii="Times New Roman" w:hAnsi="Times New Roman"/>
          <w:sz w:val="20"/>
          <w:szCs w:val="20"/>
        </w:rPr>
        <w:t>follows the same design principle and use case</w:t>
      </w:r>
      <w:r>
        <w:rPr>
          <w:rFonts w:ascii="Times New Roman" w:hAnsi="Times New Roman" w:hint="eastAsia"/>
          <w:sz w:val="20"/>
          <w:szCs w:val="20"/>
        </w:rPr>
        <w:t xml:space="preserve"> as Rel-15 LTE NCJT. However, NR Rel-16 does not support </w:t>
      </w:r>
      <w:r>
        <w:rPr>
          <w:rFonts w:ascii="Times New Roman" w:hAnsi="Times New Roman"/>
          <w:sz w:val="20"/>
          <w:szCs w:val="20"/>
        </w:rPr>
        <w:t>the</w:t>
      </w:r>
      <w:r>
        <w:rPr>
          <w:rFonts w:ascii="Times New Roman" w:hAnsi="Times New Roman" w:hint="eastAsia"/>
          <w:sz w:val="20"/>
          <w:szCs w:val="20"/>
        </w:rPr>
        <w:t xml:space="preserve"> CSI measurement and report</w:t>
      </w:r>
      <w:r>
        <w:rPr>
          <w:rFonts w:ascii="Times New Roman" w:hAnsi="Times New Roman"/>
          <w:sz w:val="20"/>
          <w:szCs w:val="20"/>
        </w:rPr>
        <w:t xml:space="preserve"> scheme mentioned above.</w:t>
      </w:r>
      <w:r>
        <w:rPr>
          <w:rFonts w:ascii="Times New Roman" w:hAnsi="Times New Roman" w:hint="eastAsia"/>
          <w:sz w:val="20"/>
          <w:szCs w:val="20"/>
        </w:rPr>
        <w:t xml:space="preserve"> </w:t>
      </w:r>
      <w:r>
        <w:rPr>
          <w:rFonts w:ascii="Times New Roman" w:hAnsi="Times New Roman"/>
          <w:sz w:val="20"/>
          <w:szCs w:val="20"/>
        </w:rPr>
        <w:t>Hence t</w:t>
      </w:r>
      <w:r>
        <w:rPr>
          <w:rFonts w:ascii="Times New Roman" w:hAnsi="Times New Roman" w:hint="eastAsia"/>
          <w:sz w:val="20"/>
          <w:szCs w:val="20"/>
        </w:rPr>
        <w:t xml:space="preserve">he </w:t>
      </w:r>
      <w:r>
        <w:rPr>
          <w:rFonts w:ascii="Times New Roman" w:hAnsi="Times New Roman"/>
          <w:sz w:val="20"/>
          <w:szCs w:val="20"/>
        </w:rPr>
        <w:t>performance</w:t>
      </w:r>
      <w:r>
        <w:rPr>
          <w:rFonts w:ascii="Times New Roman" w:hAnsi="Times New Roman" w:hint="eastAsia"/>
          <w:sz w:val="20"/>
          <w:szCs w:val="20"/>
        </w:rPr>
        <w:t xml:space="preserve"> of NR</w:t>
      </w:r>
      <w:r>
        <w:rPr>
          <w:rFonts w:ascii="Times New Roman" w:hAnsi="Times New Roman"/>
          <w:sz w:val="20"/>
          <w:szCs w:val="20"/>
        </w:rPr>
        <w:t xml:space="preserve"> NCJT </w:t>
      </w:r>
      <w:r>
        <w:rPr>
          <w:rFonts w:ascii="Times New Roman" w:hAnsi="Times New Roman" w:hint="eastAsia"/>
          <w:sz w:val="20"/>
          <w:szCs w:val="20"/>
        </w:rPr>
        <w:t xml:space="preserve">is worse than LTE. </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Therefore, we support CSI enhancement on SDM scheme. That is, for SDM scheme, two sets of CRI/RI/PMI can be supported.</w:t>
      </w:r>
      <w:r>
        <w:rPr>
          <w:rFonts w:ascii="Times New Roman" w:hAnsi="Times New Roman"/>
          <w:sz w:val="20"/>
          <w:szCs w:val="20"/>
        </w:rPr>
        <w:t xml:space="preserve"> </w:t>
      </w:r>
      <w:r>
        <w:rPr>
          <w:rFonts w:ascii="Times New Roman" w:hAnsi="Times New Roman" w:hint="eastAsia"/>
          <w:sz w:val="20"/>
          <w:szCs w:val="20"/>
        </w:rPr>
        <w:t xml:space="preserve">Since NR only supports one CW if the total layers are not more than 4, one combined CQI can be supported for the two CSI sets. For CSI calculation of one CSI-RS resource, the interference from another CSI-RS should be considered where RI, PMI and TCI states used by the interference CSI-RS should be taken in to </w:t>
      </w:r>
      <w:r>
        <w:rPr>
          <w:rFonts w:ascii="Times New Roman" w:hAnsi="Times New Roman"/>
          <w:sz w:val="20"/>
          <w:szCs w:val="20"/>
        </w:rPr>
        <w:t>account</w:t>
      </w:r>
      <w:r>
        <w:rPr>
          <w:rFonts w:ascii="Times New Roman" w:hAnsi="Times New Roman" w:hint="eastAsia"/>
          <w:sz w:val="20"/>
          <w:szCs w:val="20"/>
        </w:rPr>
        <w:t xml:space="preserve"> to reflect real interference as PDSCH. </w:t>
      </w:r>
    </w:p>
    <w:p w:rsidR="00CE586A" w:rsidRDefault="00D74D0B">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Support LTE liked CSI enhancement for single-DCI based SDM MTRP. </w:t>
      </w:r>
    </w:p>
    <w:p w:rsidR="00CE586A" w:rsidRDefault="00D74D0B">
      <w:pPr>
        <w:numPr>
          <w:ilvl w:val="0"/>
          <w:numId w:val="3"/>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lastRenderedPageBreak/>
        <w:t>For one CSI reporting, support two sets of CRI/RI/PMI.</w:t>
      </w:r>
    </w:p>
    <w:p w:rsidR="00CE586A" w:rsidRDefault="00D74D0B">
      <w:pPr>
        <w:widowControl w:val="0"/>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Especially in FR2, </w:t>
      </w:r>
      <w:r>
        <w:rPr>
          <w:rFonts w:ascii="Times New Roman" w:hAnsi="Times New Roman" w:hint="eastAsia"/>
          <w:sz w:val="20"/>
          <w:szCs w:val="20"/>
        </w:rPr>
        <w:t>two CSI-RS resources can be from different TRPs a</w:t>
      </w:r>
      <w:r>
        <w:rPr>
          <w:rFonts w:ascii="Times New Roman" w:hAnsi="Times New Roman"/>
          <w:sz w:val="20"/>
          <w:szCs w:val="20"/>
        </w:rPr>
        <w:t>s shown in Fig. 1</w:t>
      </w:r>
      <w:r>
        <w:rPr>
          <w:rFonts w:ascii="Times New Roman" w:hAnsi="Times New Roman" w:hint="eastAsia"/>
          <w:sz w:val="20"/>
          <w:szCs w:val="20"/>
        </w:rPr>
        <w:t xml:space="preserve">, where UE uses beam 0 and beam 1 to receive CSI-RS resource 0 and resource 1 respectively. For CSI calculation on CSI-RS resource 0 which is for channel measurement, CSI-RS resource 1 is for interference measurement. Beam and precoder used for CSI-RS resource 1 should be considered in order to simulate interference from TRP 1 as the inter-layer interference for SDM PDSCH transmission. Likewise, for CSI calculation on CSI-RS resource 1, CSI-RS resource 0 is interference. Beam and precoder used for CSI-RS resource 0 should be considered. </w:t>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rPr>
        <w:drawing>
          <wp:inline distT="0" distB="0" distL="114300" distR="114300">
            <wp:extent cx="5273675" cy="2073275"/>
            <wp:effectExtent l="0" t="0" r="3175" b="3175"/>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9"/>
                    <a:stretch>
                      <a:fillRect/>
                    </a:stretch>
                  </pic:blipFill>
                  <pic:spPr>
                    <a:xfrm>
                      <a:off x="0" y="0"/>
                      <a:ext cx="5273675" cy="2073275"/>
                    </a:xfrm>
                    <a:prstGeom prst="rect">
                      <a:avLst/>
                    </a:prstGeom>
                    <a:noFill/>
                    <a:ln>
                      <a:noFill/>
                    </a:ln>
                  </pic:spPr>
                </pic:pic>
              </a:graphicData>
            </a:graphic>
          </wp:inline>
        </w:drawing>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 1 Multi-TRP CSI measurement</w:t>
      </w:r>
    </w:p>
    <w:p w:rsidR="00CE586A" w:rsidRDefault="00D74D0B">
      <w:pPr>
        <w:widowControl w:val="0"/>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Therefore, SINR for two CSI-RS resources can be</w:t>
      </w:r>
      <w:r>
        <w:rPr>
          <w:rFonts w:ascii="Times New Roman" w:hAnsi="Times New Roman"/>
          <w:sz w:val="20"/>
          <w:szCs w:val="20"/>
        </w:rPr>
        <w:t xml:space="preserve"> derived</w:t>
      </w:r>
      <w:r>
        <w:rPr>
          <w:rFonts w:ascii="Times New Roman" w:hAnsi="Times New Roman" w:hint="eastAsia"/>
          <w:sz w:val="20"/>
          <w:szCs w:val="20"/>
        </w:rPr>
        <w:t xml:space="preserve"> as follows</w:t>
      </w:r>
      <w:r>
        <w:rPr>
          <w:rFonts w:ascii="Times New Roman" w:hAnsi="Times New Roman"/>
          <w:sz w:val="20"/>
          <w:szCs w:val="20"/>
        </w:rPr>
        <w:t xml:space="preserve">. </w:t>
      </w:r>
    </w:p>
    <w:p w:rsidR="00CE586A" w:rsidRDefault="00D74D0B">
      <w:pPr>
        <w:numPr>
          <w:ilvl w:val="0"/>
          <w:numId w:val="4"/>
        </w:num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 xml:space="preserve">For CSI-RS resource 0:  </w:t>
      </w:r>
      <w:r>
        <w:rPr>
          <w:rFonts w:ascii="Times New Roman" w:hAnsi="Times New Roman"/>
          <w:position w:val="-36"/>
          <w:sz w:val="20"/>
          <w:szCs w:val="20"/>
        </w:rPr>
        <w:object w:dxaOrig="3080" w:dyaOrig="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42.05pt" o:ole="">
            <v:imagedata r:id="rId10" o:title=""/>
          </v:shape>
          <o:OLEObject Type="Embed" ProgID="Equation.3" ShapeID="_x0000_i1025" DrawAspect="Content" ObjectID="_1658391180" r:id="rId11"/>
        </w:object>
      </w:r>
    </w:p>
    <w:p w:rsidR="00CE586A" w:rsidRDefault="00D74D0B">
      <w:pPr>
        <w:numPr>
          <w:ilvl w:val="0"/>
          <w:numId w:val="4"/>
        </w:num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 xml:space="preserve">For CSI-RS resource 1:  </w:t>
      </w:r>
      <w:r>
        <w:rPr>
          <w:rFonts w:ascii="Times New Roman" w:hAnsi="Times New Roman"/>
          <w:position w:val="-36"/>
          <w:sz w:val="20"/>
          <w:szCs w:val="20"/>
        </w:rPr>
        <w:object w:dxaOrig="3119" w:dyaOrig="839">
          <v:shape id="_x0000_i1026" type="#_x0000_t75" style="width:156.05pt;height:42.05pt" o:ole="">
            <v:imagedata r:id="rId12" o:title=""/>
          </v:shape>
          <o:OLEObject Type="Embed" ProgID="Equation.3" ShapeID="_x0000_i1026" DrawAspect="Content" ObjectID="_1658391181" r:id="rId13"/>
        </w:objec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wherein bi means beam i, RSi means CSI-RS resource i, </w:t>
      </w:r>
      <w:r>
        <w:rPr>
          <w:rFonts w:ascii="Times New Roman" w:hAnsi="Times New Roman"/>
          <w:position w:val="-12"/>
          <w:sz w:val="20"/>
          <w:szCs w:val="20"/>
        </w:rPr>
        <w:object w:dxaOrig="477" w:dyaOrig="377">
          <v:shape id="_x0000_i1027" type="#_x0000_t75" style="width:23.7pt;height:18.75pt" o:ole="">
            <v:imagedata r:id="rId14" o:title=""/>
          </v:shape>
          <o:OLEObject Type="Embed" ProgID="Equation.3" ShapeID="_x0000_i1027" DrawAspect="Content" ObjectID="_1658391182" r:id="rId15"/>
        </w:object>
      </w:r>
      <w:r>
        <w:rPr>
          <w:rFonts w:ascii="Times New Roman" w:hAnsi="Times New Roman"/>
          <w:sz w:val="20"/>
          <w:szCs w:val="20"/>
        </w:rPr>
        <w:t xml:space="preserve"> is channel matrix between UE and CSI-RS resource i in the case when UE uses receive beam j, W</w:t>
      </w:r>
      <w:r>
        <w:rPr>
          <w:rFonts w:ascii="Times New Roman" w:hAnsi="Times New Roman"/>
          <w:sz w:val="20"/>
          <w:szCs w:val="20"/>
          <w:vertAlign w:val="subscript"/>
        </w:rPr>
        <w:t>i</w:t>
      </w:r>
      <w:r>
        <w:rPr>
          <w:rFonts w:ascii="Times New Roman" w:hAnsi="Times New Roman"/>
          <w:sz w:val="20"/>
          <w:szCs w:val="20"/>
        </w:rPr>
        <w:t xml:space="preserve"> is precoding matrix which will be used by TRP i , and I</w:t>
      </w:r>
      <w:r>
        <w:rPr>
          <w:rFonts w:ascii="Times New Roman" w:hAnsi="Times New Roman"/>
          <w:sz w:val="20"/>
          <w:szCs w:val="20"/>
          <w:vertAlign w:val="subscript"/>
        </w:rPr>
        <w:t>i</w:t>
      </w:r>
      <w:r>
        <w:rPr>
          <w:rFonts w:ascii="Times New Roman" w:hAnsi="Times New Roman"/>
          <w:sz w:val="20"/>
          <w:szCs w:val="20"/>
        </w:rPr>
        <w:t xml:space="preserve"> is other interference for CSI-RS resource i. SINRi refers to SINR for CSI-RS resource i. </w:t>
      </w:r>
    </w:p>
    <w:p w:rsidR="00CE586A" w:rsidRDefault="00D74D0B">
      <w:pPr>
        <w:snapToGrid w:val="0"/>
        <w:spacing w:beforeLines="50" w:before="180" w:afterLines="50" w:after="180" w:line="240" w:lineRule="auto"/>
        <w:jc w:val="both"/>
        <w:rPr>
          <w:rFonts w:ascii="Times New Roman" w:hAnsi="Times New Roman"/>
          <w:sz w:val="20"/>
          <w:szCs w:val="20"/>
          <w:vertAlign w:val="subscript"/>
        </w:rPr>
      </w:pPr>
      <w:r>
        <w:rPr>
          <w:rFonts w:ascii="Times New Roman" w:hAnsi="Times New Roman"/>
          <w:sz w:val="20"/>
          <w:szCs w:val="20"/>
        </w:rPr>
        <w:t>In order to acquire the optimal W</w:t>
      </w:r>
      <w:r>
        <w:rPr>
          <w:rFonts w:ascii="Times New Roman" w:hAnsi="Times New Roman"/>
          <w:sz w:val="20"/>
          <w:szCs w:val="20"/>
          <w:vertAlign w:val="subscript"/>
        </w:rPr>
        <w:t>0</w:t>
      </w:r>
      <w:r>
        <w:rPr>
          <w:rFonts w:ascii="Times New Roman" w:hAnsi="Times New Roman" w:hint="eastAsia"/>
          <w:sz w:val="20"/>
          <w:szCs w:val="20"/>
        </w:rPr>
        <w:t>,</w:t>
      </w:r>
      <w:r>
        <w:rPr>
          <w:rFonts w:ascii="Times New Roman" w:hAnsi="Times New Roman"/>
          <w:sz w:val="20"/>
          <w:szCs w:val="20"/>
        </w:rPr>
        <w:t xml:space="preserve"> W</w:t>
      </w:r>
      <w:r>
        <w:rPr>
          <w:rFonts w:ascii="Times New Roman" w:hAnsi="Times New Roman"/>
          <w:sz w:val="20"/>
          <w:szCs w:val="20"/>
          <w:vertAlign w:val="subscript"/>
        </w:rPr>
        <w:t>1</w:t>
      </w:r>
      <w:r>
        <w:rPr>
          <w:rFonts w:ascii="Times New Roman" w:hAnsi="Times New Roman"/>
          <w:sz w:val="20"/>
          <w:szCs w:val="20"/>
        </w:rPr>
        <w:t xml:space="preserve">, UE needs to calculate channel matrix </w:t>
      </w:r>
      <w:r>
        <w:rPr>
          <w:rFonts w:ascii="Times New Roman" w:hAnsi="Times New Roman"/>
          <w:position w:val="-12"/>
          <w:sz w:val="20"/>
          <w:szCs w:val="20"/>
        </w:rPr>
        <w:object w:dxaOrig="1078" w:dyaOrig="377">
          <v:shape id="_x0000_i1028" type="#_x0000_t75" style="width:54.1pt;height:18.75pt" o:ole="">
            <v:imagedata r:id="rId16" o:title=""/>
          </v:shape>
          <o:OLEObject Type="Embed" ProgID="Equation.3" ShapeID="_x0000_i1028" DrawAspect="Content" ObjectID="_1658391183" r:id="rId17"/>
        </w:object>
      </w:r>
      <w:r>
        <w:rPr>
          <w:rFonts w:ascii="Times New Roman" w:hAnsi="Times New Roman"/>
          <w:sz w:val="20"/>
          <w:szCs w:val="20"/>
        </w:rPr>
        <w:t xml:space="preserve">, </w:t>
      </w:r>
      <w:r>
        <w:rPr>
          <w:rFonts w:ascii="Times New Roman" w:hAnsi="Times New Roman"/>
          <w:position w:val="-12"/>
          <w:sz w:val="20"/>
          <w:szCs w:val="20"/>
        </w:rPr>
        <w:object w:dxaOrig="1078" w:dyaOrig="377">
          <v:shape id="_x0000_i1029" type="#_x0000_t75" style="width:54.1pt;height:18.75pt" o:ole="">
            <v:imagedata r:id="rId18" o:title=""/>
          </v:shape>
          <o:OLEObject Type="Embed" ProgID="Equation.3" ShapeID="_x0000_i1029" DrawAspect="Content" ObjectID="_1658391184" r:id="rId19"/>
        </w:object>
      </w:r>
      <w:r>
        <w:rPr>
          <w:rFonts w:ascii="Times New Roman" w:hAnsi="Times New Roman"/>
          <w:sz w:val="20"/>
          <w:szCs w:val="20"/>
        </w:rPr>
        <w:t>. For instance, the optimal W</w:t>
      </w:r>
      <w:r>
        <w:rPr>
          <w:rFonts w:ascii="Times New Roman" w:hAnsi="Times New Roman"/>
          <w:sz w:val="20"/>
          <w:szCs w:val="20"/>
          <w:vertAlign w:val="subscript"/>
        </w:rPr>
        <w:t>0</w:t>
      </w:r>
      <w:r>
        <w:rPr>
          <w:rFonts w:ascii="Times New Roman" w:hAnsi="Times New Roman" w:hint="eastAsia"/>
          <w:sz w:val="20"/>
          <w:szCs w:val="20"/>
        </w:rPr>
        <w:t xml:space="preserve"> </w:t>
      </w:r>
      <w:r>
        <w:rPr>
          <w:rFonts w:ascii="Times New Roman" w:hAnsi="Times New Roman"/>
          <w:sz w:val="20"/>
          <w:szCs w:val="20"/>
        </w:rPr>
        <w:t>and W</w:t>
      </w:r>
      <w:r>
        <w:rPr>
          <w:rFonts w:ascii="Times New Roman" w:hAnsi="Times New Roman"/>
          <w:sz w:val="20"/>
          <w:szCs w:val="20"/>
          <w:vertAlign w:val="subscript"/>
        </w:rPr>
        <w:t xml:space="preserve">1 </w:t>
      </w:r>
      <w:r>
        <w:rPr>
          <w:rFonts w:ascii="Times New Roman" w:hAnsi="Times New Roman"/>
          <w:sz w:val="20"/>
          <w:szCs w:val="20"/>
        </w:rPr>
        <w:t>should target to maximize the sum of throughput of TRP0 and TRP1, or maximize the sum of SINR</w:t>
      </w:r>
      <w:r>
        <w:rPr>
          <w:rFonts w:ascii="Times New Roman" w:hAnsi="Times New Roman"/>
          <w:sz w:val="20"/>
          <w:szCs w:val="20"/>
          <w:vertAlign w:val="subscript"/>
        </w:rPr>
        <w:t>b0</w:t>
      </w:r>
      <w:r>
        <w:rPr>
          <w:rFonts w:ascii="Times New Roman" w:hAnsi="Times New Roman"/>
          <w:sz w:val="20"/>
          <w:szCs w:val="20"/>
        </w:rPr>
        <w:t xml:space="preserve"> and SINR</w:t>
      </w:r>
      <w:r>
        <w:rPr>
          <w:rFonts w:ascii="Times New Roman" w:hAnsi="Times New Roman"/>
          <w:sz w:val="20"/>
          <w:szCs w:val="20"/>
          <w:vertAlign w:val="subscript"/>
        </w:rPr>
        <w:t>b1</w:t>
      </w:r>
      <w:r>
        <w:rPr>
          <w:rFonts w:ascii="Times New Roman" w:hAnsi="Times New Roman"/>
          <w:sz w:val="20"/>
          <w:szCs w:val="20"/>
        </w:rPr>
        <w:t xml:space="preserve">. </w:t>
      </w:r>
      <w:r>
        <w:rPr>
          <w:rFonts w:ascii="Times New Roman" w:eastAsia="宋体" w:hAnsi="Times New Roman" w:hint="eastAsia"/>
          <w:sz w:val="20"/>
          <w:szCs w:val="20"/>
        </w:rPr>
        <w:t>F</w:t>
      </w:r>
      <w:r>
        <w:rPr>
          <w:rFonts w:ascii="Times New Roman" w:eastAsia="宋体" w:hAnsi="Times New Roman"/>
          <w:sz w:val="20"/>
          <w:szCs w:val="20"/>
        </w:rPr>
        <w:t xml:space="preserve">or </w:t>
      </w:r>
      <w:r>
        <w:rPr>
          <w:rFonts w:ascii="Times New Roman" w:hAnsi="Times New Roman"/>
          <w:sz w:val="20"/>
          <w:szCs w:val="20"/>
        </w:rPr>
        <w:t>SINR</w:t>
      </w:r>
      <w:r>
        <w:rPr>
          <w:rFonts w:ascii="Times New Roman" w:hAnsi="Times New Roman" w:hint="eastAsia"/>
          <w:sz w:val="20"/>
          <w:szCs w:val="20"/>
          <w:vertAlign w:val="subscript"/>
        </w:rPr>
        <w:t>0</w:t>
      </w:r>
      <w:r>
        <w:rPr>
          <w:rFonts w:ascii="Times New Roman" w:hAnsi="Times New Roman" w:hint="eastAsia"/>
          <w:sz w:val="20"/>
          <w:szCs w:val="20"/>
        </w:rPr>
        <w:t xml:space="preserve"> c</w:t>
      </w:r>
      <w:r>
        <w:rPr>
          <w:rFonts w:ascii="Times New Roman" w:hAnsi="Times New Roman"/>
          <w:sz w:val="20"/>
          <w:szCs w:val="20"/>
        </w:rPr>
        <w:t>alculation, the interference part caused by CSI-RS resource 1 should consider the precoding matrix W</w:t>
      </w:r>
      <w:r>
        <w:rPr>
          <w:rFonts w:ascii="Times New Roman" w:hAnsi="Times New Roman"/>
          <w:sz w:val="20"/>
          <w:szCs w:val="20"/>
          <w:vertAlign w:val="subscript"/>
        </w:rPr>
        <w:t>1</w:t>
      </w:r>
      <w:r>
        <w:rPr>
          <w:rFonts w:ascii="Times New Roman" w:hAnsi="Times New Roman"/>
          <w:sz w:val="20"/>
          <w:szCs w:val="20"/>
        </w:rPr>
        <w:t xml:space="preserve">. </w:t>
      </w:r>
      <w:r>
        <w:rPr>
          <w:rFonts w:ascii="Times New Roman" w:hAnsi="Times New Roman" w:hint="eastAsia"/>
          <w:sz w:val="20"/>
          <w:szCs w:val="20"/>
        </w:rPr>
        <w:t>Also,</w:t>
      </w:r>
      <w:r>
        <w:rPr>
          <w:rFonts w:ascii="Times New Roman" w:eastAsia="宋体" w:hAnsi="Times New Roman" w:hint="eastAsia"/>
          <w:sz w:val="20"/>
          <w:szCs w:val="20"/>
        </w:rPr>
        <w:t xml:space="preserve"> f</w:t>
      </w:r>
      <w:r>
        <w:rPr>
          <w:rFonts w:ascii="Times New Roman" w:eastAsia="宋体" w:hAnsi="Times New Roman"/>
          <w:sz w:val="20"/>
          <w:szCs w:val="20"/>
        </w:rPr>
        <w:t xml:space="preserve">or </w:t>
      </w:r>
      <w:r>
        <w:rPr>
          <w:rFonts w:ascii="Times New Roman" w:hAnsi="Times New Roman"/>
          <w:sz w:val="20"/>
          <w:szCs w:val="20"/>
        </w:rPr>
        <w:t>SINR</w:t>
      </w:r>
      <w:r>
        <w:rPr>
          <w:rFonts w:ascii="Times New Roman" w:hAnsi="Times New Roman" w:hint="eastAsia"/>
          <w:sz w:val="20"/>
          <w:szCs w:val="20"/>
          <w:vertAlign w:val="subscript"/>
        </w:rPr>
        <w:t>1</w:t>
      </w:r>
      <w:r>
        <w:rPr>
          <w:rFonts w:ascii="Times New Roman" w:hAnsi="Times New Roman"/>
          <w:sz w:val="20"/>
          <w:szCs w:val="20"/>
        </w:rPr>
        <w:t xml:space="preserve"> calculation, the interference part caused by CSI-RS resource 0 should consider the precoding matrix W</w:t>
      </w:r>
      <w:r>
        <w:rPr>
          <w:rFonts w:ascii="Times New Roman" w:hAnsi="Times New Roman"/>
          <w:sz w:val="20"/>
          <w:szCs w:val="20"/>
          <w:vertAlign w:val="subscript"/>
        </w:rPr>
        <w:t>0.</w:t>
      </w:r>
      <w:r>
        <w:rPr>
          <w:rFonts w:ascii="Times New Roman" w:hAnsi="Times New Roman" w:hint="eastAsia"/>
          <w:sz w:val="20"/>
          <w:szCs w:val="20"/>
          <w:vertAlign w:val="subscript"/>
        </w:rPr>
        <w:t xml:space="preserve"> </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summary</w:t>
      </w:r>
      <w:r>
        <w:rPr>
          <w:rFonts w:ascii="Times New Roman" w:hAnsi="Times New Roman" w:hint="eastAsia"/>
          <w:sz w:val="20"/>
          <w:szCs w:val="20"/>
        </w:rPr>
        <w:t xml:space="preserve">, based on </w:t>
      </w:r>
      <w:r>
        <w:rPr>
          <w:rFonts w:ascii="Times New Roman" w:hAnsi="Times New Roman"/>
          <w:sz w:val="20"/>
          <w:szCs w:val="20"/>
        </w:rPr>
        <w:t>P</w:t>
      </w:r>
      <w:r>
        <w:rPr>
          <w:rFonts w:ascii="Times New Roman" w:hAnsi="Times New Roman" w:hint="eastAsia"/>
          <w:sz w:val="20"/>
          <w:szCs w:val="20"/>
        </w:rPr>
        <w:t>roposal 1, UE can calculate interference from the coordinated TRP considering optim</w:t>
      </w:r>
      <w:r>
        <w:rPr>
          <w:rFonts w:ascii="Times New Roman" w:hAnsi="Times New Roman"/>
          <w:sz w:val="20"/>
          <w:szCs w:val="20"/>
        </w:rPr>
        <w:t>al</w:t>
      </w:r>
      <w:r>
        <w:rPr>
          <w:rFonts w:ascii="Times New Roman" w:hAnsi="Times New Roman" w:hint="eastAsia"/>
          <w:sz w:val="20"/>
          <w:szCs w:val="20"/>
        </w:rPr>
        <w:t xml:space="preserve"> precoder and beam used by the coordinated TRP. However, the real interference estimation can</w:t>
      </w:r>
      <w:r>
        <w:rPr>
          <w:rFonts w:ascii="Times New Roman" w:hAnsi="Times New Roman"/>
          <w:sz w:val="20"/>
          <w:szCs w:val="20"/>
        </w:rPr>
        <w:t>not</w:t>
      </w:r>
      <w:r>
        <w:rPr>
          <w:rFonts w:ascii="Times New Roman" w:hAnsi="Times New Roman" w:hint="eastAsia"/>
          <w:sz w:val="20"/>
          <w:szCs w:val="20"/>
        </w:rPr>
        <w:t xml:space="preserve"> be reflected in the CSI measurement if Rel-16 CSI mechanism is not enhanced.</w:t>
      </w:r>
      <w:r w:rsidR="00B15FB4">
        <w:rPr>
          <w:rFonts w:ascii="Times New Roman" w:hAnsi="Times New Roman"/>
          <w:sz w:val="20"/>
          <w:szCs w:val="20"/>
        </w:rPr>
        <w:t xml:space="preserve"> During the discussion of Rel-15 LTE FeCoMP, there are system-level evaluation results showing the gain from similar enhancement [4]. Although the simulation assumptions in NR and LTE may not be fully aligned, these results can still give some general guidance. </w:t>
      </w:r>
    </w:p>
    <w:p w:rsidR="002674BC" w:rsidRDefault="00364B9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CSI enhancement </w:t>
      </w:r>
      <w:r w:rsidR="00CD614B">
        <w:rPr>
          <w:rFonts w:ascii="Times New Roman" w:hAnsi="Times New Roman"/>
          <w:sz w:val="20"/>
          <w:szCs w:val="20"/>
        </w:rPr>
        <w:t xml:space="preserve">can also be considered for FR2. In FR2, different beams can be transmitted with different beamformed CSI-RS ports from different TRPs. UE can do some combination for these beamformed CSI-RS ports </w:t>
      </w:r>
      <w:r w:rsidR="00CD614B">
        <w:rPr>
          <w:rFonts w:ascii="Times New Roman" w:hAnsi="Times New Roman"/>
          <w:sz w:val="20"/>
          <w:szCs w:val="20"/>
        </w:rPr>
        <w:lastRenderedPageBreak/>
        <w:t>based on Type II port selection codebook. Based on this, gNB can acquire high-resolution CSI for multi-TRP FR2 deployment. To implement this, how to apply Type II port selection codebook in multi-TRP can be further studied.</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other single DCI based MTRP schemes including FDM and TDM schemes, since there is no interference between two TRPs for PDSCHs, Rel-15/16 CSI mechanism for single TRP is </w:t>
      </w:r>
      <w:r>
        <w:rPr>
          <w:rFonts w:ascii="Times New Roman" w:hAnsi="Times New Roman"/>
          <w:sz w:val="20"/>
          <w:szCs w:val="20"/>
        </w:rPr>
        <w:t>sufficient</w:t>
      </w:r>
      <w:r>
        <w:rPr>
          <w:rFonts w:ascii="Times New Roman" w:hAnsi="Times New Roman" w:hint="eastAsia"/>
          <w:sz w:val="20"/>
          <w:szCs w:val="20"/>
        </w:rPr>
        <w:t xml:space="preserve">, it is unnecessary to further enhance. </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Multi-DCI based MTRP, PDSCHs from two TRPs can be overlapped in time and frequency domain in some times. However, </w:t>
      </w:r>
      <w:r>
        <w:rPr>
          <w:rFonts w:ascii="Times New Roman" w:hAnsi="Times New Roman"/>
          <w:sz w:val="20"/>
          <w:szCs w:val="20"/>
        </w:rPr>
        <w:t xml:space="preserve">as </w:t>
      </w:r>
      <w:r>
        <w:rPr>
          <w:rFonts w:ascii="Times New Roman" w:hAnsi="Times New Roman" w:hint="eastAsia"/>
          <w:sz w:val="20"/>
          <w:szCs w:val="20"/>
        </w:rPr>
        <w:t xml:space="preserve">independent scheduling are usually used between two TRPs, separate CSI feedback is </w:t>
      </w:r>
      <w:r>
        <w:rPr>
          <w:rFonts w:ascii="Times New Roman" w:hAnsi="Times New Roman"/>
          <w:sz w:val="20"/>
          <w:szCs w:val="20"/>
        </w:rPr>
        <w:t>sufficient</w:t>
      </w:r>
      <w:r>
        <w:rPr>
          <w:rFonts w:ascii="Times New Roman" w:hAnsi="Times New Roman" w:hint="eastAsia"/>
          <w:sz w:val="20"/>
          <w:szCs w:val="20"/>
        </w:rPr>
        <w:t xml:space="preserve">. </w:t>
      </w:r>
    </w:p>
    <w:p w:rsidR="00CE586A" w:rsidRDefault="00D74D0B">
      <w:pPr>
        <w:pStyle w:val="Heading1"/>
        <w:snapToGrid w:val="0"/>
        <w:spacing w:beforeLines="50" w:before="180" w:afterLines="50" w:after="180"/>
        <w:ind w:left="431" w:hanging="431"/>
        <w:rPr>
          <w:sz w:val="28"/>
          <w:lang w:val="en-US"/>
        </w:rPr>
      </w:pPr>
      <w:r>
        <w:rPr>
          <w:sz w:val="28"/>
          <w:lang w:val="en-US"/>
        </w:rPr>
        <w:t>CSI enhancement based on FDD reciprocity</w:t>
      </w:r>
    </w:p>
    <w:p w:rsidR="00CE586A" w:rsidRDefault="00D74D0B">
      <w:pPr>
        <w:pStyle w:val="Heading2"/>
        <w:widowControl/>
        <w:numPr>
          <w:ilvl w:val="0"/>
          <w:numId w:val="0"/>
        </w:numPr>
        <w:autoSpaceDE/>
        <w:autoSpaceDN/>
        <w:adjustRightInd/>
        <w:snapToGrid w:val="0"/>
        <w:spacing w:afterLines="50" w:after="180" w:line="240" w:lineRule="auto"/>
        <w:ind w:left="432" w:hanging="432"/>
        <w:rPr>
          <w:rFonts w:ascii="Arial" w:hAnsi="Arial"/>
          <w:bCs w:val="0"/>
          <w:sz w:val="24"/>
          <w:szCs w:val="24"/>
          <w:lang w:val="en-US"/>
        </w:rPr>
      </w:pPr>
      <w:r>
        <w:rPr>
          <w:rFonts w:ascii="Arial" w:hAnsi="Arial"/>
          <w:bCs w:val="0"/>
          <w:sz w:val="24"/>
          <w:szCs w:val="24"/>
          <w:lang w:val="en-US"/>
        </w:rPr>
        <w:t>3.1 General procedure</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2.</w:t>
      </w:r>
    </w:p>
    <w:p w:rsidR="00CE586A" w:rsidRDefault="00D74D0B">
      <w:pPr>
        <w:snapToGrid w:val="0"/>
        <w:spacing w:beforeLines="50" w:before="180" w:afterLines="50" w:after="180" w:line="240" w:lineRule="auto"/>
        <w:jc w:val="center"/>
        <w:rPr>
          <w:rFonts w:ascii="Times New Roman" w:hAnsi="Times New Roman"/>
          <w:i/>
          <w:sz w:val="20"/>
          <w:szCs w:val="20"/>
        </w:rPr>
      </w:pPr>
      <w:r>
        <w:rPr>
          <w:rFonts w:ascii="Times New Roman" w:hAnsi="Times New Roman"/>
          <w:i/>
          <w:noProof/>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0"/>
                    <a:stretch>
                      <a:fillRect/>
                    </a:stretch>
                  </pic:blipFill>
                  <pic:spPr>
                    <a:xfrm>
                      <a:off x="0" y="0"/>
                      <a:ext cx="3299460" cy="1508125"/>
                    </a:xfrm>
                    <a:prstGeom prst="rect">
                      <a:avLst/>
                    </a:prstGeom>
                  </pic:spPr>
                </pic:pic>
              </a:graphicData>
            </a:graphic>
          </wp:inline>
        </w:drawing>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2 FDD reciprocity based CSI acquisition</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rsidR="00CE586A" w:rsidRDefault="00D74D0B">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rsidR="00CE586A" w:rsidRDefault="00D74D0B">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 2: gNB uses the angles and delays to precode CSI-RS in frequency A;</w:t>
      </w:r>
    </w:p>
    <w:p w:rsidR="00CE586A" w:rsidRDefault="00D74D0B">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ascii="Times New Roman" w:hAnsi="Times New Roman" w:hint="eastAsia"/>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ascii="Times New Roman" w:hAnsi="Times New Roman" w:hint="eastAsia"/>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rsidR="00CE586A" w:rsidRDefault="00D74D0B">
      <w:pPr>
        <w:pStyle w:val="Heading2"/>
        <w:widowControl/>
        <w:numPr>
          <w:ilvl w:val="0"/>
          <w:numId w:val="0"/>
        </w:numPr>
        <w:autoSpaceDE/>
        <w:autoSpaceDN/>
        <w:adjustRightInd/>
        <w:snapToGrid w:val="0"/>
        <w:spacing w:afterLines="50" w:after="180" w:line="240" w:lineRule="auto"/>
        <w:ind w:left="432" w:hanging="432"/>
        <w:rPr>
          <w:rFonts w:ascii="Arial" w:hAnsi="Arial"/>
          <w:bCs w:val="0"/>
          <w:sz w:val="24"/>
          <w:szCs w:val="24"/>
          <w:lang w:val="en-US"/>
        </w:rPr>
      </w:pPr>
      <w:r>
        <w:rPr>
          <w:rFonts w:ascii="Arial" w:hAnsi="Arial" w:hint="eastAsia"/>
          <w:bCs w:val="0"/>
          <w:sz w:val="24"/>
          <w:szCs w:val="24"/>
          <w:lang w:val="en-US"/>
        </w:rPr>
        <w:t>3</w:t>
      </w:r>
      <w:r>
        <w:rPr>
          <w:rFonts w:ascii="Arial" w:hAnsi="Arial"/>
          <w:bCs w:val="0"/>
          <w:sz w:val="24"/>
          <w:szCs w:val="24"/>
          <w:lang w:val="en-US"/>
        </w:rPr>
        <w:t>.2 Remaining issues of evaluation methodology</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the offline email discussion [3], the basic framework on SLS methodology has been established. There are some remaining issues to be solved. Our views are given as below.</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6161"/>
      </w:tblGrid>
      <w:tr w:rsidR="00CE586A">
        <w:trPr>
          <w:trHeight w:val="319"/>
        </w:trPr>
        <w:tc>
          <w:tcPr>
            <w:tcW w:w="3048" w:type="dxa"/>
            <w:shd w:val="clear" w:color="auto" w:fill="auto"/>
            <w:tcMar>
              <w:top w:w="72" w:type="dxa"/>
              <w:left w:w="144" w:type="dxa"/>
              <w:bottom w:w="72" w:type="dxa"/>
              <w:right w:w="144" w:type="dxa"/>
            </w:tcMar>
          </w:tcPr>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Channel model</w:t>
            </w:r>
          </w:p>
        </w:tc>
        <w:tc>
          <w:tcPr>
            <w:tcW w:w="6161" w:type="dxa"/>
            <w:shd w:val="clear" w:color="auto" w:fill="auto"/>
            <w:tcMar>
              <w:top w:w="72" w:type="dxa"/>
              <w:left w:w="144" w:type="dxa"/>
              <w:bottom w:w="72" w:type="dxa"/>
              <w:right w:w="144" w:type="dxa"/>
            </w:tcMar>
          </w:tcPr>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Considering following two options of reciprocity model for FDD as a starting point, further discussing and finalizing remaining details of channel modelling methodology for FDD channel reciprocity in RAN1 102e</w:t>
            </w:r>
          </w:p>
          <w:p w:rsidR="00CE586A" w:rsidRDefault="00D74D0B">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Opt. 1: The reciprocity model of DL/UL channel is based on Section 5.3 of TR 36.897</w:t>
            </w:r>
          </w:p>
          <w:p w:rsidR="00CE586A" w:rsidRDefault="00D74D0B">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Opt. 2: The reciprocity model of DL/UL channel is based on Section 7.6.5 of TR 38.901 with different DL/UL frequency. </w:t>
            </w:r>
          </w:p>
          <w:p w:rsidR="00CE586A" w:rsidRDefault="00D74D0B">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Note that further modifications/clarifications based on Option 1 or 2 to generate UL channel are not excluded. </w:t>
            </w:r>
          </w:p>
        </w:tc>
      </w:tr>
    </w:tbl>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Our interpretation of 38.901 is that it assumes delays and angles of DL and UL are same. The difference between 38.901 and 36.897 falls into the following two factors.</w:t>
      </w:r>
    </w:p>
    <w:p w:rsidR="00CE586A" w:rsidRDefault="00D74D0B">
      <w:pPr>
        <w:pStyle w:val="ListParagraph"/>
        <w:numPr>
          <w:ilvl w:val="0"/>
          <w:numId w:val="5"/>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bCs/>
          <w:iCs/>
          <w:sz w:val="20"/>
          <w:szCs w:val="20"/>
        </w:rPr>
        <w:t xml:space="preserve">Whether per-cluster shadowing in cluster power generation for UL and DL is same. 36.897 assumes same per-cluster shadowing, while 38.901 assumes independent generation. </w:t>
      </w:r>
    </w:p>
    <w:p w:rsidR="00CE586A" w:rsidRDefault="00D74D0B">
      <w:pPr>
        <w:pStyle w:val="ListParagraph"/>
        <w:numPr>
          <w:ilvl w:val="1"/>
          <w:numId w:val="5"/>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bCs/>
          <w:iCs/>
          <w:sz w:val="20"/>
          <w:szCs w:val="20"/>
        </w:rPr>
        <w:t>Some companies point out that the cluster power impacts the generation of angles. Our understanding on 38.901 is different cluster powers are generated for DL and UL, and DL (or UL) angles are generated based on DL (or UL) cluster powers. Then UL (or DL) uses the same angles and its own cluster powers to generate the channel matrix.</w:t>
      </w:r>
    </w:p>
    <w:p w:rsidR="00CE586A" w:rsidRDefault="00D74D0B">
      <w:pPr>
        <w:pStyle w:val="ListParagraph"/>
        <w:numPr>
          <w:ilvl w:val="0"/>
          <w:numId w:val="5"/>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bCs/>
          <w:iCs/>
          <w:sz w:val="20"/>
          <w:szCs w:val="20"/>
        </w:rPr>
        <w:t>Whether the random value X_n,m to generate XPR is same for UL and DL. 36.897 assumes same XPR for DL and UL, while 38.901 assume independent generation on X_n,m. In addition, XPR generation in NR channel model (901) is different from LTE (873). In LTE, the random value X is same for all cluster and rays, while NR assumes independent generation for different clusters and rays.</w:t>
      </w:r>
    </w:p>
    <w:p w:rsidR="00CE586A" w:rsidRDefault="00D74D0B">
      <w:pPr>
        <w:snapToGrid w:val="0"/>
        <w:spacing w:beforeLines="50" w:before="180" w:afterLines="50" w:after="180" w:line="240" w:lineRule="auto"/>
        <w:jc w:val="both"/>
        <w:rPr>
          <w:rFonts w:ascii="Times New Roman" w:hAnsi="Times New Roman"/>
          <w:bCs/>
          <w:iCs/>
          <w:sz w:val="20"/>
          <w:szCs w:val="20"/>
        </w:rPr>
      </w:pPr>
      <w:r>
        <w:rPr>
          <w:rFonts w:ascii="Times New Roman" w:hAnsi="Times New Roman"/>
          <w:bCs/>
          <w:iCs/>
          <w:sz w:val="20"/>
          <w:szCs w:val="20"/>
        </w:rPr>
        <w:t>In our view, to assume independent generation of these two random values is more realistic, and it will make the evaluation and potential enhancements more robust.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95"/>
        <w:gridCol w:w="6255"/>
      </w:tblGrid>
      <w:tr w:rsidR="00CE586A">
        <w:trPr>
          <w:trHeight w:val="938"/>
        </w:trPr>
        <w:tc>
          <w:tcPr>
            <w:tcW w:w="3095" w:type="dxa"/>
            <w:shd w:val="clear" w:color="auto" w:fill="auto"/>
          </w:tcPr>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Traffic load (Resource utilization)</w:t>
            </w:r>
          </w:p>
        </w:tc>
        <w:tc>
          <w:tcPr>
            <w:tcW w:w="6255" w:type="dxa"/>
            <w:shd w:val="clear" w:color="auto" w:fill="auto"/>
            <w:tcMar>
              <w:top w:w="72" w:type="dxa"/>
              <w:left w:w="144" w:type="dxa"/>
              <w:bottom w:w="72" w:type="dxa"/>
              <w:right w:w="144" w:type="dxa"/>
            </w:tcMar>
          </w:tcPr>
          <w:p w:rsidR="00CE586A" w:rsidRDefault="00D74D0B">
            <w:pPr>
              <w:numPr>
                <w:ilvl w:val="0"/>
                <w:numId w:val="7"/>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70% for SU/MU-MIMO with rank adaptation</w:t>
            </w:r>
          </w:p>
          <w:p w:rsidR="00CE586A" w:rsidRDefault="00D74D0B">
            <w:pPr>
              <w:numPr>
                <w:ilvl w:val="0"/>
                <w:numId w:val="7"/>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20% for SU-MIMO with rank adaptation</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Companies are encouraged to report the MU-MIMO utilization.</w:t>
            </w:r>
          </w:p>
        </w:tc>
      </w:tr>
    </w:tbl>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general goal of Ty</w:t>
      </w:r>
      <w:r>
        <w:rPr>
          <w:rFonts w:ascii="Times New Roman" w:hAnsi="Times New Roman" w:hint="eastAsia"/>
          <w:sz w:val="20"/>
          <w:szCs w:val="20"/>
        </w:rPr>
        <w:t>pe</w:t>
      </w:r>
      <w:r>
        <w:rPr>
          <w:rFonts w:ascii="Times New Roman" w:hAnsi="Times New Roman"/>
          <w:sz w:val="20"/>
          <w:szCs w:val="20"/>
        </w:rPr>
        <w:t xml:space="preserve"> II like enhancements should be use cases with MU transmission. Hence we think even in low load, we should keep MU scheduling possible, and whether MU is used should depend on gNB scheduling decision. Hence we suggest to change the second bullet as “20% for SU-MIMO or SU/MU-MIMO with rank adaptation”.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95"/>
        <w:gridCol w:w="6255"/>
      </w:tblGrid>
      <w:tr w:rsidR="00CE586A">
        <w:trPr>
          <w:trHeight w:val="700"/>
        </w:trPr>
        <w:tc>
          <w:tcPr>
            <w:tcW w:w="3095" w:type="dxa"/>
            <w:shd w:val="clear" w:color="auto" w:fill="auto"/>
          </w:tcPr>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FDD DL/UL calibration error model at gNB</w:t>
            </w:r>
          </w:p>
        </w:tc>
        <w:tc>
          <w:tcPr>
            <w:tcW w:w="6255" w:type="dxa"/>
            <w:shd w:val="clear" w:color="auto" w:fill="auto"/>
            <w:tcMar>
              <w:top w:w="72" w:type="dxa"/>
              <w:left w:w="144" w:type="dxa"/>
              <w:bottom w:w="72" w:type="dxa"/>
              <w:right w:w="144" w:type="dxa"/>
            </w:tcMar>
          </w:tcPr>
          <w:p w:rsidR="00CE586A" w:rsidRDefault="00D74D0B">
            <w:pPr>
              <w:snapToGrid w:val="0"/>
              <w:spacing w:beforeLines="50" w:before="180" w:afterLines="50" w:after="180" w:line="240" w:lineRule="auto"/>
              <w:jc w:val="both"/>
              <w:rPr>
                <w:rFonts w:ascii="Times New Roman" w:hAnsi="Times New Roman"/>
                <w:bCs/>
                <w:iCs/>
                <w:sz w:val="20"/>
                <w:szCs w:val="20"/>
              </w:rPr>
            </w:pPr>
            <w:r>
              <w:rPr>
                <w:rFonts w:ascii="Times New Roman" w:hAnsi="Times New Roman"/>
                <w:bCs/>
                <w:iCs/>
                <w:sz w:val="20"/>
                <w:szCs w:val="20"/>
              </w:rPr>
              <w:t>Further discussing FDD DL/UL calibration error model, e.g. R1-144943, and finalizing associated details in RAN1 102e if need.</w:t>
            </w:r>
          </w:p>
        </w:tc>
      </w:tr>
    </w:tbl>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agree with using the model in R1-144943 for DL/UL calibration error. Further, on the detailed distribution of the amplitudes and phases in the diagonal elements of the error matrix, we think 0.35dB for amplitude standard deviation and 2.5 degrees as phase standard deviation are reasonable to reflect the current gNB implementation capability.</w:t>
      </w:r>
    </w:p>
    <w:p w:rsidR="00CE586A" w:rsidRDefault="00D74D0B">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roposal 2:</w:t>
      </w:r>
      <w:r>
        <w:rPr>
          <w:rFonts w:ascii="Times New Roman" w:hAnsi="Times New Roman"/>
          <w:i/>
          <w:sz w:val="20"/>
          <w:szCs w:val="20"/>
        </w:rPr>
        <w:t xml:space="preserve"> On the remaining issues of CSI enhancement evaluation based on FDD reciprocity</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 xml:space="preserve">Channel model: </w:t>
      </w:r>
      <w:r>
        <w:rPr>
          <w:rFonts w:ascii="Times New Roman" w:hAnsi="Times New Roman" w:hint="eastAsia"/>
          <w:i/>
          <w:sz w:val="20"/>
          <w:szCs w:val="20"/>
        </w:rPr>
        <w:t>C</w:t>
      </w:r>
      <w:r>
        <w:rPr>
          <w:rFonts w:ascii="Times New Roman" w:hAnsi="Times New Roman"/>
          <w:i/>
          <w:sz w:val="20"/>
          <w:szCs w:val="20"/>
        </w:rPr>
        <w:t xml:space="preserve">larify that angles and delays of UL and DL are same, whereas </w:t>
      </w:r>
      <w:r>
        <w:rPr>
          <w:rFonts w:ascii="Times New Roman" w:hAnsi="Times New Roman"/>
          <w:bCs/>
          <w:i/>
          <w:iCs/>
          <w:sz w:val="20"/>
          <w:szCs w:val="20"/>
        </w:rPr>
        <w:t>cluster powers are generated independently for DL and UL.</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T</w:t>
      </w:r>
      <w:r>
        <w:rPr>
          <w:rFonts w:ascii="Times New Roman" w:hAnsi="Times New Roman"/>
          <w:i/>
          <w:sz w:val="20"/>
          <w:szCs w:val="20"/>
        </w:rPr>
        <w:t>raffic load: Clarify 20% for SU-MIMO or SU/MU-MIMO with rank adaptation.</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lastRenderedPageBreak/>
        <w:t>Calibration error: Use the model in R1-144943, with 0.35dB for amplitude standard deviation and 2.5 degrees as phase standard deviation.</w:t>
      </w:r>
    </w:p>
    <w:p w:rsidR="00CE586A" w:rsidRDefault="00D74D0B">
      <w:pPr>
        <w:pStyle w:val="Heading2"/>
        <w:widowControl/>
        <w:numPr>
          <w:ilvl w:val="0"/>
          <w:numId w:val="0"/>
        </w:numPr>
        <w:autoSpaceDE/>
        <w:autoSpaceDN/>
        <w:adjustRightInd/>
        <w:snapToGrid w:val="0"/>
        <w:spacing w:afterLines="50" w:after="180" w:line="240" w:lineRule="auto"/>
        <w:ind w:left="432" w:hanging="432"/>
        <w:rPr>
          <w:rFonts w:ascii="Arial" w:hAnsi="Arial"/>
          <w:bCs w:val="0"/>
          <w:sz w:val="24"/>
          <w:szCs w:val="24"/>
          <w:lang w:val="en-US"/>
        </w:rPr>
      </w:pPr>
      <w:r>
        <w:rPr>
          <w:rFonts w:ascii="Arial" w:hAnsi="Arial"/>
          <w:bCs w:val="0"/>
          <w:sz w:val="24"/>
          <w:szCs w:val="24"/>
          <w:lang w:val="en-US"/>
        </w:rPr>
        <w:t>3.3 Primary evaluation results</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o investigate the general performance of this approach, we conduct some primary system-level simulations. Although the simulation assumptions may not be fully aligned with the agreed assumptions in [3], it can still give us some general guidance. </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this simulation, we use full buffer as the traffic model. Rel-16 port selection codebook with R=2 is used as baseline. For Rel-17 potential enhancement, the number of ports, i.e., pairs of SD and FD basis vectors, used by gNB is determined based on 2K0, and K0 is calculated based on the supported Rel-16 configurations. We simulate 2GHz with 200MHz as the gap between UL an</w:t>
      </w:r>
      <w:r>
        <w:rPr>
          <w:rFonts w:ascii="Times New Roman" w:hAnsi="Times New Roman" w:hint="eastAsia"/>
          <w:sz w:val="20"/>
          <w:szCs w:val="20"/>
        </w:rPr>
        <w:t>d</w:t>
      </w:r>
      <w:r>
        <w:rPr>
          <w:rFonts w:ascii="Times New Roman" w:hAnsi="Times New Roman"/>
          <w:sz w:val="20"/>
          <w:szCs w:val="20"/>
        </w:rPr>
        <w:t xml:space="preserve"> DL. The two settings in Table 3-1 are simulated. R=4 is used for Rel-17 potential enhancement. The other simulation assumptions are given in Table 6-</w:t>
      </w:r>
      <w:r>
        <w:rPr>
          <w:rFonts w:ascii="Times New Roman" w:hAnsi="Times New Roman" w:hint="eastAsia"/>
          <w:sz w:val="20"/>
          <w:szCs w:val="20"/>
        </w:rPr>
        <w:t>1</w:t>
      </w:r>
      <w:r>
        <w:rPr>
          <w:rFonts w:ascii="Times New Roman" w:hAnsi="Times New Roman"/>
          <w:sz w:val="20"/>
          <w:szCs w:val="20"/>
        </w:rPr>
        <w:t xml:space="preserve">. The SD and FD basis vectors we use are DFT vectors. Dynamic SU/MU-MIMO with rank 1-4 adaptation is used. </w:t>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Table 3-1 Two simulated settings for SLS</w:t>
      </w:r>
    </w:p>
    <w:tbl>
      <w:tblPr>
        <w:tblStyle w:val="TableGrid"/>
        <w:tblW w:w="7003" w:type="dxa"/>
        <w:jc w:val="center"/>
        <w:tblLayout w:type="fixed"/>
        <w:tblLook w:val="04A0" w:firstRow="1" w:lastRow="0" w:firstColumn="1" w:lastColumn="0" w:noHBand="0" w:noVBand="1"/>
      </w:tblPr>
      <w:tblGrid>
        <w:gridCol w:w="966"/>
        <w:gridCol w:w="1263"/>
        <w:gridCol w:w="1218"/>
        <w:gridCol w:w="1590"/>
        <w:gridCol w:w="1966"/>
      </w:tblGrid>
      <w:tr w:rsidR="00CE586A">
        <w:trPr>
          <w:jc w:val="center"/>
        </w:trPr>
        <w:tc>
          <w:tcPr>
            <w:tcW w:w="966" w:type="dxa"/>
          </w:tcPr>
          <w:p w:rsidR="00CE586A" w:rsidRDefault="00D74D0B">
            <w:pPr>
              <w:snapToGrid w:val="0"/>
              <w:spacing w:beforeLines="50" w:before="180" w:afterLines="50" w:after="180" w:line="240" w:lineRule="auto"/>
              <w:jc w:val="center"/>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etting 1</w:t>
            </w:r>
          </w:p>
        </w:tc>
        <w:tc>
          <w:tcPr>
            <w:tcW w:w="1263"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SCS=30KHz</w:t>
            </w:r>
          </w:p>
        </w:tc>
        <w:tc>
          <w:tcPr>
            <w:tcW w:w="1218"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W=72RB</w:t>
            </w:r>
          </w:p>
        </w:tc>
        <w:tc>
          <w:tcPr>
            <w:tcW w:w="1590"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ubband size = 4</w:t>
            </w:r>
          </w:p>
        </w:tc>
        <w:tc>
          <w:tcPr>
            <w:tcW w:w="1966"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K0={20, 40, 60, 72}</w:t>
            </w:r>
          </w:p>
        </w:tc>
      </w:tr>
      <w:tr w:rsidR="00CE586A">
        <w:trPr>
          <w:jc w:val="center"/>
        </w:trPr>
        <w:tc>
          <w:tcPr>
            <w:tcW w:w="966" w:type="dxa"/>
          </w:tcPr>
          <w:p w:rsidR="00CE586A" w:rsidRDefault="00D74D0B">
            <w:pPr>
              <w:snapToGrid w:val="0"/>
              <w:spacing w:beforeLines="50" w:before="180" w:afterLines="50" w:after="180" w:line="240" w:lineRule="auto"/>
              <w:jc w:val="center"/>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etting 2</w:t>
            </w:r>
          </w:p>
        </w:tc>
        <w:tc>
          <w:tcPr>
            <w:tcW w:w="1263"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SCS=30KHz</w:t>
            </w:r>
          </w:p>
        </w:tc>
        <w:tc>
          <w:tcPr>
            <w:tcW w:w="1218"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W=144RB</w:t>
            </w:r>
          </w:p>
        </w:tc>
        <w:tc>
          <w:tcPr>
            <w:tcW w:w="1590"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ubband size = 8</w:t>
            </w:r>
          </w:p>
        </w:tc>
        <w:tc>
          <w:tcPr>
            <w:tcW w:w="1966" w:type="dxa"/>
          </w:tcPr>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K0={20, 40, 60, 72}</w:t>
            </w:r>
          </w:p>
        </w:tc>
      </w:tr>
    </w:tbl>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performance-overhead curves are shown in Fig. 3. In the overhead calculation, the Rel-16 two-step approach is used to select the non-zero coefficients.</w:t>
      </w:r>
    </w:p>
    <w:p w:rsidR="00CE586A" w:rsidRDefault="00D74D0B">
      <w:pPr>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4319905" cy="2807970"/>
            <wp:effectExtent l="0" t="0" r="444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preferRelativeResize="0">
                      <a:picLocks noChangeAspect="1"/>
                    </pic:cNvPicPr>
                  </pic:nvPicPr>
                  <pic:blipFill>
                    <a:blip r:embed="rId21"/>
                    <a:stretch>
                      <a:fillRect/>
                    </a:stretch>
                  </pic:blipFill>
                  <pic:spPr>
                    <a:xfrm>
                      <a:off x="0" y="0"/>
                      <a:ext cx="4320000" cy="2808000"/>
                    </a:xfrm>
                    <a:prstGeom prst="rect">
                      <a:avLst/>
                    </a:prstGeom>
                    <a:noFill/>
                    <a:ln>
                      <a:noFill/>
                    </a:ln>
                  </pic:spPr>
                </pic:pic>
              </a:graphicData>
            </a:graphic>
          </wp:inline>
        </w:drawing>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 Results for setting 1</w:t>
      </w:r>
    </w:p>
    <w:p w:rsidR="00CE586A" w:rsidRDefault="00D74D0B">
      <w:pPr>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114300" distR="114300">
            <wp:extent cx="4319905" cy="2807970"/>
            <wp:effectExtent l="0" t="0" r="444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preferRelativeResize="0">
                      <a:picLocks noChangeAspect="1"/>
                    </pic:cNvPicPr>
                  </pic:nvPicPr>
                  <pic:blipFill>
                    <a:blip r:embed="rId22"/>
                    <a:stretch>
                      <a:fillRect/>
                    </a:stretch>
                  </pic:blipFill>
                  <pic:spPr>
                    <a:xfrm>
                      <a:off x="0" y="0"/>
                      <a:ext cx="4320000" cy="2808000"/>
                    </a:xfrm>
                    <a:prstGeom prst="rect">
                      <a:avLst/>
                    </a:prstGeom>
                    <a:noFill/>
                    <a:ln>
                      <a:noFill/>
                    </a:ln>
                  </pic:spPr>
                </pic:pic>
              </a:graphicData>
            </a:graphic>
          </wp:inline>
        </w:drawing>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b) Results for setting 2</w:t>
      </w:r>
    </w:p>
    <w:p w:rsidR="00CE586A" w:rsidRDefault="00D74D0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 Primary simulation results for CSI enhancement based on FDD reciprocity</w:t>
      </w:r>
    </w:p>
    <w:p w:rsidR="00CE586A" w:rsidRDefault="00D74D0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results show that </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Compared with Rel-16 eType II codebook, the proposed approach in 3.1 can achieve about 2-5% performance gain with similar overhead. </w:t>
      </w:r>
    </w:p>
    <w:p w:rsidR="00CE586A" w:rsidRDefault="00D74D0B">
      <w:pPr>
        <w:pStyle w:val="ListParagraph"/>
        <w:numPr>
          <w:ilvl w:val="1"/>
          <w:numId w:val="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urther, the performance of the proposed approach highly depends on the number of SD-FD pairs selected by gNB. If the number of pairs is not sufficient, the performance can be worse than the best of Rel-16.</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On the other hand, with the same configuration, the maximum overhead of the proposed approach is also smaller than Rel-16 eType II. </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In addition, as explained in section 3.1, the derivation of the coefficients only requires one wide-band SVD. It does not need to perform SVD for each subband as in Rel-16. The UE processing complexity can be lower.</w:t>
      </w:r>
    </w:p>
    <w:p w:rsidR="00CE586A" w:rsidRDefault="00D74D0B">
      <w:pPr>
        <w:pStyle w:val="Heading1"/>
        <w:snapToGrid w:val="0"/>
        <w:spacing w:beforeLines="50" w:before="180" w:afterLines="50" w:after="180"/>
        <w:ind w:left="431" w:hanging="431"/>
        <w:rPr>
          <w:sz w:val="28"/>
          <w:lang w:val="en-US"/>
        </w:rPr>
      </w:pPr>
      <w:r>
        <w:rPr>
          <w:sz w:val="28"/>
          <w:lang w:val="en-US"/>
        </w:rPr>
        <w:t>Conclusions</w:t>
      </w:r>
    </w:p>
    <w:p w:rsidR="00CE586A" w:rsidRDefault="00D74D0B">
      <w:pPr>
        <w:snapToGrid w:val="0"/>
        <w:spacing w:beforeLines="50" w:before="180" w:afterLines="50" w:after="180" w:line="240" w:lineRule="auto"/>
        <w:jc w:val="both"/>
        <w:rPr>
          <w:i/>
          <w:iCs/>
        </w:rPr>
      </w:pPr>
      <w:bookmarkStart w:id="6" w:name="OLE_LINK11"/>
      <w:bookmarkStart w:id="7"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to enhance CSI measurement and reporting for MTRP and </w:t>
      </w:r>
      <w:r>
        <w:rPr>
          <w:rFonts w:ascii="Times New Roman" w:hAnsi="Times New Roman"/>
          <w:sz w:val="20"/>
          <w:szCs w:val="20"/>
        </w:rPr>
        <w:t>FDD reciprocity.</w:t>
      </w:r>
    </w:p>
    <w:p w:rsidR="00CE586A" w:rsidRDefault="00D74D0B">
      <w:pPr>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Support LTE liked CSI enhancement for single-DCI based SDM MTRP. </w:t>
      </w:r>
    </w:p>
    <w:p w:rsidR="00CE586A" w:rsidRDefault="00D74D0B">
      <w:pPr>
        <w:numPr>
          <w:ilvl w:val="0"/>
          <w:numId w:val="3"/>
        </w:numPr>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For one CSI reporting, support two sets of CRI/RI/PMI.</w:t>
      </w:r>
    </w:p>
    <w:p w:rsidR="00CE586A" w:rsidRDefault="00D74D0B">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roposal 2:</w:t>
      </w:r>
      <w:r>
        <w:rPr>
          <w:rFonts w:ascii="Times New Roman" w:hAnsi="Times New Roman"/>
          <w:i/>
          <w:sz w:val="20"/>
          <w:szCs w:val="20"/>
        </w:rPr>
        <w:t xml:space="preserve"> On the remaining issues of CSI enhancement evaluation based on FDD reciprocity</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 xml:space="preserve">Channel model: </w:t>
      </w:r>
      <w:r>
        <w:rPr>
          <w:rFonts w:ascii="Times New Roman" w:hAnsi="Times New Roman" w:hint="eastAsia"/>
          <w:i/>
          <w:sz w:val="20"/>
          <w:szCs w:val="20"/>
        </w:rPr>
        <w:t>C</w:t>
      </w:r>
      <w:r>
        <w:rPr>
          <w:rFonts w:ascii="Times New Roman" w:hAnsi="Times New Roman"/>
          <w:i/>
          <w:sz w:val="20"/>
          <w:szCs w:val="20"/>
        </w:rPr>
        <w:t xml:space="preserve">larify that angles and delays of UL and DL are same, whereas </w:t>
      </w:r>
      <w:r>
        <w:rPr>
          <w:rFonts w:ascii="Times New Roman" w:hAnsi="Times New Roman"/>
          <w:bCs/>
          <w:i/>
          <w:iCs/>
          <w:sz w:val="20"/>
          <w:szCs w:val="20"/>
        </w:rPr>
        <w:t>cluster powers are generated independently for DL and UL.</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T</w:t>
      </w:r>
      <w:r>
        <w:rPr>
          <w:rFonts w:ascii="Times New Roman" w:hAnsi="Times New Roman"/>
          <w:i/>
          <w:sz w:val="20"/>
          <w:szCs w:val="20"/>
        </w:rPr>
        <w:t>raffic load: Clarify 20% for SU-MI</w:t>
      </w:r>
      <w:bookmarkStart w:id="8" w:name="_GoBack"/>
      <w:bookmarkEnd w:id="8"/>
      <w:r>
        <w:rPr>
          <w:rFonts w:ascii="Times New Roman" w:hAnsi="Times New Roman"/>
          <w:i/>
          <w:sz w:val="20"/>
          <w:szCs w:val="20"/>
        </w:rPr>
        <w:t>MO or SU/MU-MIMO with rank adaptation.</w:t>
      </w:r>
    </w:p>
    <w:p w:rsidR="00CE586A" w:rsidRDefault="00D74D0B">
      <w:pPr>
        <w:pStyle w:val="ListParagraph"/>
        <w:numPr>
          <w:ilvl w:val="0"/>
          <w:numId w:val="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Calibration error: Use the model in R1-144943, with 0.35dB for amplitude standard deviation and 2.5 degrees as phase standard deviation.</w:t>
      </w:r>
    </w:p>
    <w:p w:rsidR="00CE586A" w:rsidRDefault="00CE586A">
      <w:pPr>
        <w:snapToGrid w:val="0"/>
        <w:spacing w:beforeLines="50" w:before="180" w:afterLines="50" w:after="180" w:line="240" w:lineRule="auto"/>
        <w:jc w:val="both"/>
        <w:rPr>
          <w:i/>
          <w:iCs/>
        </w:rPr>
      </w:pPr>
    </w:p>
    <w:p w:rsidR="00CE586A" w:rsidRDefault="00D74D0B">
      <w:pPr>
        <w:pStyle w:val="Heading1"/>
        <w:snapToGrid w:val="0"/>
        <w:spacing w:beforeLines="50" w:before="180" w:afterLines="50" w:after="180"/>
        <w:ind w:left="431" w:hanging="431"/>
        <w:rPr>
          <w:sz w:val="28"/>
          <w:lang w:val="en-US"/>
        </w:rPr>
      </w:pPr>
      <w:r>
        <w:rPr>
          <w:sz w:val="28"/>
          <w:lang w:val="en-US"/>
        </w:rPr>
        <w:t>References</w:t>
      </w:r>
    </w:p>
    <w:bookmarkEnd w:id="6"/>
    <w:bookmarkEnd w:id="7"/>
    <w:p w:rsidR="00CE586A" w:rsidRDefault="00D74D0B">
      <w:pPr>
        <w:pStyle w:val="NoSpacing1"/>
        <w:numPr>
          <w:ilvl w:val="0"/>
          <w:numId w:val="9"/>
        </w:numPr>
        <w:snapToGrid w:val="0"/>
        <w:rPr>
          <w:sz w:val="20"/>
          <w:szCs w:val="20"/>
          <w:lang w:val="en-GB"/>
        </w:rPr>
      </w:pPr>
      <w:r>
        <w:rPr>
          <w:rFonts w:hint="eastAsia"/>
          <w:sz w:val="20"/>
          <w:szCs w:val="20"/>
        </w:rPr>
        <w:lastRenderedPageBreak/>
        <w:t xml:space="preserve">RP-193133, New WID: Further enhancements on MIMO for NR, Samsung, </w:t>
      </w:r>
    </w:p>
    <w:p w:rsidR="00CE586A" w:rsidRDefault="00D74D0B">
      <w:pPr>
        <w:pStyle w:val="NoSpacing1"/>
        <w:numPr>
          <w:ilvl w:val="0"/>
          <w:numId w:val="9"/>
        </w:numPr>
        <w:snapToGrid w:val="0"/>
        <w:rPr>
          <w:sz w:val="20"/>
          <w:szCs w:val="20"/>
          <w:lang w:val="en-GB"/>
        </w:rPr>
      </w:pPr>
      <w:r>
        <w:rPr>
          <w:rFonts w:hint="eastAsia"/>
          <w:sz w:val="20"/>
          <w:szCs w:val="20"/>
        </w:rPr>
        <w:t>36.213-fa0, Physical layer procedures (Release 15)</w:t>
      </w:r>
    </w:p>
    <w:p w:rsidR="00CE586A" w:rsidRPr="0083321E" w:rsidRDefault="00D74D0B">
      <w:pPr>
        <w:pStyle w:val="NoSpacing1"/>
        <w:numPr>
          <w:ilvl w:val="0"/>
          <w:numId w:val="9"/>
        </w:numPr>
        <w:snapToGrid w:val="0"/>
        <w:rPr>
          <w:sz w:val="20"/>
          <w:szCs w:val="20"/>
          <w:lang w:val="en-GB"/>
        </w:rPr>
      </w:pPr>
      <w:r>
        <w:rPr>
          <w:bCs/>
          <w:sz w:val="20"/>
          <w:szCs w:val="20"/>
        </w:rPr>
        <w:t>Offline email discussion on FeMIMO evaluation methodology: Item 4</w:t>
      </w:r>
    </w:p>
    <w:p w:rsidR="00922EB5" w:rsidRDefault="00922EB5">
      <w:pPr>
        <w:pStyle w:val="NoSpacing1"/>
        <w:numPr>
          <w:ilvl w:val="0"/>
          <w:numId w:val="9"/>
        </w:numPr>
        <w:snapToGrid w:val="0"/>
        <w:rPr>
          <w:sz w:val="20"/>
          <w:szCs w:val="20"/>
          <w:lang w:val="en-GB"/>
        </w:rPr>
      </w:pPr>
      <w:r>
        <w:rPr>
          <w:rFonts w:hint="eastAsia"/>
          <w:sz w:val="20"/>
          <w:szCs w:val="20"/>
          <w:lang w:val="en-GB"/>
        </w:rPr>
        <w:t>R1-</w:t>
      </w:r>
      <w:r>
        <w:rPr>
          <w:sz w:val="20"/>
          <w:szCs w:val="20"/>
          <w:lang w:val="en-GB"/>
        </w:rPr>
        <w:t xml:space="preserve">1704425, Enhancement to CSI feedback, ZTE, ZTE Microelectronics </w:t>
      </w:r>
    </w:p>
    <w:p w:rsidR="00CE586A" w:rsidRPr="00266B31" w:rsidRDefault="00D74D0B" w:rsidP="00266B31">
      <w:pPr>
        <w:pStyle w:val="Heading1"/>
        <w:snapToGrid w:val="0"/>
        <w:spacing w:beforeLines="50" w:before="180" w:afterLines="50" w:after="180"/>
        <w:ind w:left="431" w:hanging="431"/>
        <w:rPr>
          <w:sz w:val="28"/>
          <w:lang w:val="en-US"/>
        </w:rPr>
      </w:pPr>
      <w:r>
        <w:rPr>
          <w:rFonts w:hint="eastAsia"/>
          <w:sz w:val="28"/>
          <w:lang w:val="en-US"/>
        </w:rPr>
        <w:t>Appendix</w:t>
      </w:r>
    </w:p>
    <w:p w:rsidR="00CE586A" w:rsidRDefault="00D74D0B">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Table 6-</w:t>
      </w:r>
      <w:r>
        <w:rPr>
          <w:rFonts w:ascii="Times New Roman" w:eastAsia="宋体" w:hAnsi="Times New Roman" w:hint="eastAsia"/>
          <w:sz w:val="20"/>
          <w:szCs w:val="20"/>
        </w:rPr>
        <w:t>1</w:t>
      </w:r>
      <w:r>
        <w:rPr>
          <w:rFonts w:ascii="Times New Roman" w:eastAsia="宋体" w:hAnsi="Times New Roman"/>
          <w:sz w:val="20"/>
          <w:szCs w:val="20"/>
        </w:rPr>
        <w:t xml:space="preserve"> SLS assumptions for CSI based on FDD reciprocity</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93"/>
        <w:gridCol w:w="1486"/>
        <w:gridCol w:w="5971"/>
      </w:tblGrid>
      <w:tr w:rsidR="00CE586A">
        <w:trPr>
          <w:trHeight w:val="284"/>
          <w:jc w:val="center"/>
        </w:trPr>
        <w:tc>
          <w:tcPr>
            <w:tcW w:w="3379" w:type="dxa"/>
            <w:gridSpan w:val="2"/>
            <w:shd w:val="clear" w:color="auto" w:fill="D9D9D9" w:themeFill="background1" w:themeFillShade="D9"/>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b/>
                <w:bCs/>
                <w:sz w:val="20"/>
                <w:szCs w:val="20"/>
              </w:rPr>
              <w:t>Parameter</w:t>
            </w:r>
          </w:p>
        </w:tc>
        <w:tc>
          <w:tcPr>
            <w:tcW w:w="5971" w:type="dxa"/>
            <w:shd w:val="clear" w:color="auto" w:fill="D9D9D9" w:themeFill="background1" w:themeFillShade="D9"/>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b/>
                <w:bCs/>
                <w:sz w:val="20"/>
                <w:szCs w:val="20"/>
              </w:rPr>
              <w:t>Value</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Duplex, Waveform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FDD, OFDM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Multiple access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OFDMA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Scenario</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Dense Urban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Frequency Range</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2GHz with duplexing gap of 200MHz between DL and UL,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Inter-BS distance</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b/>
                <w:sz w:val="20"/>
                <w:szCs w:val="20"/>
              </w:rPr>
            </w:pPr>
            <w:r>
              <w:rPr>
                <w:rFonts w:ascii="Times New Roman" w:eastAsia="宋体" w:hAnsi="Times New Roman"/>
                <w:sz w:val="20"/>
                <w:szCs w:val="20"/>
              </w:rPr>
              <w:t xml:space="preserve">200m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Channel model</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The reciprocity model of DL/UL channel is based on Section 5.3 of TR 36.897</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Antenna setup and port layouts at gNB</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(8,8,2,1,1,2,8), (dH,dV) = (0.5, 0.8)λ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Antenna setup and port layouts at UE</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4RX: (1,2,2,1,1,1,2), (dH,dV) = (0.5, 0.5)λ for rank &gt; 2</w:t>
            </w:r>
          </w:p>
          <w:p w:rsidR="00CE586A" w:rsidRDefault="00CE586A">
            <w:pPr>
              <w:widowControl w:val="0"/>
              <w:snapToGrid w:val="0"/>
              <w:spacing w:after="0" w:line="240" w:lineRule="auto"/>
              <w:jc w:val="center"/>
              <w:rPr>
                <w:rFonts w:ascii="Times New Roman" w:eastAsia="宋体" w:hAnsi="Times New Roman"/>
                <w:sz w:val="20"/>
                <w:szCs w:val="20"/>
              </w:rPr>
            </w:pP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BS Tx power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hint="eastAsia"/>
                <w:sz w:val="20"/>
                <w:szCs w:val="20"/>
              </w:rPr>
              <w:t>44</w:t>
            </w:r>
            <w:r>
              <w:rPr>
                <w:rFonts w:ascii="Times New Roman" w:eastAsia="宋体" w:hAnsi="Times New Roman"/>
                <w:sz w:val="20"/>
                <w:szCs w:val="20"/>
              </w:rPr>
              <w:t xml:space="preserve"> dBm for </w:t>
            </w:r>
            <w:r>
              <w:rPr>
                <w:rFonts w:ascii="Times New Roman" w:eastAsia="宋体" w:hAnsi="Times New Roman" w:hint="eastAsia"/>
                <w:sz w:val="20"/>
                <w:szCs w:val="20"/>
              </w:rPr>
              <w:t>72 RBs</w:t>
            </w:r>
            <w:r>
              <w:rPr>
                <w:rFonts w:ascii="Times New Roman" w:eastAsia="宋体" w:hAnsi="Times New Roman"/>
                <w:sz w:val="20"/>
                <w:szCs w:val="20"/>
              </w:rPr>
              <w:t xml:space="preserve">, 44dBm for </w:t>
            </w:r>
            <w:r>
              <w:rPr>
                <w:rFonts w:ascii="Times New Roman" w:eastAsia="宋体" w:hAnsi="Times New Roman" w:hint="eastAsia"/>
                <w:sz w:val="20"/>
                <w:szCs w:val="20"/>
              </w:rPr>
              <w:t>144RBs</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BS antenna height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25m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UE antenna height &amp; gain</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Follow TR36.873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UE receiver noise figure</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9dB</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Modulation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Up to 256QAM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Coding on PDSCH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LDPC</w:t>
            </w:r>
          </w:p>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Max code-block size=8448bit </w:t>
            </w:r>
          </w:p>
        </w:tc>
      </w:tr>
      <w:tr w:rsidR="00CE586A">
        <w:trPr>
          <w:trHeight w:val="284"/>
          <w:jc w:val="center"/>
        </w:trPr>
        <w:tc>
          <w:tcPr>
            <w:tcW w:w="1893" w:type="dxa"/>
            <w:vMerge w:val="restart"/>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Numerology</w:t>
            </w:r>
          </w:p>
        </w:tc>
        <w:tc>
          <w:tcPr>
            <w:tcW w:w="1486" w:type="dxa"/>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Slot/non-slot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bCs/>
                <w:sz w:val="20"/>
                <w:szCs w:val="20"/>
              </w:rPr>
              <w:t>14 OFDM symbol slot</w:t>
            </w:r>
          </w:p>
        </w:tc>
      </w:tr>
      <w:tr w:rsidR="00CE586A">
        <w:trPr>
          <w:trHeight w:val="284"/>
          <w:jc w:val="center"/>
        </w:trPr>
        <w:tc>
          <w:tcPr>
            <w:tcW w:w="1893" w:type="dxa"/>
            <w:vMerge/>
            <w:tcMar>
              <w:top w:w="72" w:type="dxa"/>
              <w:left w:w="144" w:type="dxa"/>
              <w:bottom w:w="72" w:type="dxa"/>
              <w:right w:w="144" w:type="dxa"/>
            </w:tcMar>
          </w:tcPr>
          <w:p w:rsidR="00CE586A" w:rsidRDefault="00CE586A">
            <w:pPr>
              <w:widowControl w:val="0"/>
              <w:snapToGrid w:val="0"/>
              <w:spacing w:after="0" w:line="240" w:lineRule="auto"/>
              <w:jc w:val="center"/>
              <w:rPr>
                <w:rFonts w:ascii="Times New Roman" w:eastAsia="宋体" w:hAnsi="Times New Roman"/>
                <w:sz w:val="20"/>
                <w:szCs w:val="20"/>
              </w:rPr>
            </w:pPr>
          </w:p>
        </w:tc>
        <w:tc>
          <w:tcPr>
            <w:tcW w:w="1486" w:type="dxa"/>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SCS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bCs/>
                <w:sz w:val="20"/>
                <w:szCs w:val="20"/>
              </w:rPr>
            </w:pPr>
            <w:r>
              <w:rPr>
                <w:rFonts w:ascii="Times New Roman" w:eastAsia="宋体" w:hAnsi="Times New Roman" w:hint="eastAsia"/>
                <w:bCs/>
                <w:sz w:val="20"/>
                <w:szCs w:val="20"/>
              </w:rPr>
              <w:t>30</w:t>
            </w:r>
            <w:r>
              <w:rPr>
                <w:rFonts w:ascii="Times New Roman" w:eastAsia="宋体" w:hAnsi="Times New Roman"/>
                <w:bCs/>
                <w:sz w:val="20"/>
                <w:szCs w:val="20"/>
              </w:rPr>
              <w:t xml:space="preserve">kHz </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Simulation bandwidth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hint="eastAsia"/>
                <w:sz w:val="20"/>
                <w:szCs w:val="20"/>
              </w:rPr>
              <w:t>72 RBs, 144RBs</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Frame structure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Slot Format 0 (all downlink) for all slots</w:t>
            </w:r>
          </w:p>
        </w:tc>
      </w:tr>
      <w:tr w:rsidR="00CE586A">
        <w:trPr>
          <w:trHeight w:val="284"/>
          <w:jc w:val="center"/>
        </w:trPr>
        <w:tc>
          <w:tcPr>
            <w:tcW w:w="3379" w:type="dxa"/>
            <w:gridSpan w:val="2"/>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bCs/>
                <w:sz w:val="20"/>
                <w:szCs w:val="20"/>
              </w:rPr>
              <w:t>MIMO scheme</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SU/MU-MIMO with rank adaptation is assumed </w:t>
            </w:r>
          </w:p>
        </w:tc>
      </w:tr>
      <w:tr w:rsidR="00CE586A">
        <w:trPr>
          <w:trHeight w:val="284"/>
          <w:jc w:val="center"/>
        </w:trPr>
        <w:tc>
          <w:tcPr>
            <w:tcW w:w="3379" w:type="dxa"/>
            <w:gridSpan w:val="2"/>
            <w:shd w:val="clear" w:color="auto" w:fill="auto"/>
            <w:vAlign w:val="cente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MIMO layers</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The maximum number of MU layers is </w:t>
            </w:r>
            <w:r>
              <w:rPr>
                <w:rFonts w:ascii="Times New Roman" w:eastAsia="宋体" w:hAnsi="Times New Roman" w:hint="eastAsia"/>
                <w:sz w:val="20"/>
                <w:szCs w:val="20"/>
              </w:rPr>
              <w:t>8</w:t>
            </w:r>
          </w:p>
        </w:tc>
      </w:tr>
      <w:tr w:rsidR="00CE586A">
        <w:trPr>
          <w:trHeight w:val="284"/>
          <w:jc w:val="center"/>
        </w:trPr>
        <w:tc>
          <w:tcPr>
            <w:tcW w:w="3379" w:type="dxa"/>
            <w:gridSpan w:val="2"/>
            <w:shd w:val="clear" w:color="auto" w:fill="auto"/>
            <w:vAlign w:val="cente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CSI feedback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CSI feedback periodicity: 5 ms, </w:t>
            </w:r>
          </w:p>
          <w:p w:rsidR="00CE586A" w:rsidRDefault="00D74D0B">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Scheduling delay: 4 ms</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lastRenderedPageBreak/>
              <w:t xml:space="preserve">Overhead </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hint="eastAsia"/>
                <w:sz w:val="20"/>
                <w:szCs w:val="20"/>
              </w:rPr>
              <w:t>2 OFDM symbols for PDCCH</w:t>
            </w:r>
            <w:r>
              <w:rPr>
                <w:rFonts w:ascii="Times New Roman" w:eastAsia="宋体" w:hAnsi="Times New Roman" w:hint="eastAsia"/>
                <w:sz w:val="20"/>
                <w:szCs w:val="20"/>
              </w:rPr>
              <w:t>，</w:t>
            </w:r>
            <w:r>
              <w:rPr>
                <w:rFonts w:ascii="Times New Roman" w:eastAsia="宋体" w:hAnsi="Times New Roman" w:hint="eastAsia"/>
                <w:sz w:val="20"/>
                <w:szCs w:val="20"/>
              </w:rPr>
              <w:t>type 1 for DMRS(24 REs/PRB/slot)</w:t>
            </w:r>
          </w:p>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Rel-16: 32 ports/RB for CSI-RS per 5ms </w:t>
            </w:r>
          </w:p>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hint="eastAsia"/>
                <w:sz w:val="20"/>
                <w:szCs w:val="20"/>
              </w:rPr>
              <w:t>Rel-17: 2K0 port/RB for CSI-RS per 5ms</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Traffic model</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hint="eastAsia"/>
                <w:sz w:val="20"/>
                <w:szCs w:val="20"/>
              </w:rPr>
              <w:t>FB</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UE distribution</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80% indoor (3km/h), 20% outdoor (30km/h) </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UE receiver</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MMSE-IRC</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Feedback assumption</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Realistic</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Channel estimation</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Realistic</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Evaluation Metric</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 xml:space="preserve">Throughput and CSI feedback overhead </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SRS modeling for UL channel estimation</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bCs/>
                <w:sz w:val="20"/>
                <w:szCs w:val="20"/>
              </w:rPr>
            </w:pPr>
            <w:r>
              <w:rPr>
                <w:rFonts w:ascii="Times New Roman" w:eastAsia="宋体" w:hAnsi="Times New Roman"/>
                <w:bCs/>
                <w:iCs/>
                <w:sz w:val="20"/>
                <w:szCs w:val="20"/>
              </w:rPr>
              <w:t xml:space="preserve">5ms SRS periodicity </w:t>
            </w:r>
          </w:p>
        </w:tc>
      </w:tr>
      <w:tr w:rsidR="00CE586A">
        <w:trPr>
          <w:trHeight w:val="284"/>
          <w:jc w:val="center"/>
        </w:trPr>
        <w:tc>
          <w:tcPr>
            <w:tcW w:w="3379" w:type="dxa"/>
            <w:gridSpan w:val="2"/>
            <w:shd w:val="clear" w:color="auto" w:fill="auto"/>
          </w:tcPr>
          <w:p w:rsidR="00CE586A" w:rsidRDefault="00D74D0B">
            <w:pPr>
              <w:widowControl w:val="0"/>
              <w:snapToGrid w:val="0"/>
              <w:spacing w:after="0" w:line="240" w:lineRule="auto"/>
              <w:jc w:val="center"/>
              <w:rPr>
                <w:rFonts w:ascii="Times New Roman" w:eastAsia="宋体" w:hAnsi="Times New Roman"/>
                <w:sz w:val="20"/>
                <w:szCs w:val="20"/>
              </w:rPr>
            </w:pPr>
            <w:r>
              <w:rPr>
                <w:rFonts w:ascii="Times New Roman" w:eastAsia="宋体" w:hAnsi="Times New Roman"/>
                <w:sz w:val="20"/>
                <w:szCs w:val="20"/>
              </w:rPr>
              <w:t>FDD DL/UL calibration error model at gNB</w:t>
            </w:r>
          </w:p>
        </w:tc>
        <w:tc>
          <w:tcPr>
            <w:tcW w:w="5971" w:type="dxa"/>
            <w:shd w:val="clear" w:color="auto" w:fill="auto"/>
            <w:tcMar>
              <w:top w:w="72" w:type="dxa"/>
              <w:left w:w="144" w:type="dxa"/>
              <w:bottom w:w="72" w:type="dxa"/>
              <w:right w:w="144" w:type="dxa"/>
            </w:tcMar>
          </w:tcPr>
          <w:p w:rsidR="00CE586A" w:rsidRDefault="00D74D0B">
            <w:pPr>
              <w:widowControl w:val="0"/>
              <w:snapToGrid w:val="0"/>
              <w:spacing w:after="0" w:line="240" w:lineRule="auto"/>
              <w:jc w:val="center"/>
              <w:rPr>
                <w:rFonts w:ascii="Times New Roman" w:eastAsia="宋体" w:hAnsi="Times New Roman"/>
                <w:bCs/>
                <w:iCs/>
                <w:sz w:val="20"/>
                <w:szCs w:val="20"/>
              </w:rPr>
            </w:pPr>
            <w:r>
              <w:rPr>
                <w:rFonts w:ascii="Times New Roman" w:eastAsia="宋体" w:hAnsi="Times New Roman" w:hint="eastAsia"/>
                <w:bCs/>
                <w:iCs/>
                <w:sz w:val="20"/>
                <w:szCs w:val="20"/>
              </w:rPr>
              <w:t xml:space="preserve">No </w:t>
            </w:r>
            <w:r>
              <w:rPr>
                <w:rFonts w:ascii="Times New Roman" w:eastAsia="宋体" w:hAnsi="Times New Roman"/>
                <w:sz w:val="20"/>
                <w:szCs w:val="20"/>
              </w:rPr>
              <w:t>calibration error</w:t>
            </w:r>
          </w:p>
        </w:tc>
      </w:tr>
    </w:tbl>
    <w:p w:rsidR="00CE586A" w:rsidRDefault="00CE586A">
      <w:pPr>
        <w:widowControl w:val="0"/>
        <w:snapToGrid w:val="0"/>
        <w:spacing w:beforeLines="50" w:before="180" w:afterLines="50" w:after="180" w:line="240" w:lineRule="auto"/>
        <w:jc w:val="center"/>
        <w:rPr>
          <w:rFonts w:ascii="Times New Roman" w:eastAsia="宋体" w:hAnsi="Times New Roman"/>
          <w:sz w:val="20"/>
          <w:szCs w:val="20"/>
        </w:rPr>
      </w:pPr>
    </w:p>
    <w:p w:rsidR="00CE586A" w:rsidRDefault="00CE586A">
      <w:pPr>
        <w:pStyle w:val="NoSpacing1"/>
        <w:snapToGrid w:val="0"/>
        <w:rPr>
          <w:sz w:val="20"/>
          <w:szCs w:val="20"/>
          <w:lang w:val="en-GB"/>
        </w:rPr>
      </w:pPr>
    </w:p>
    <w:sectPr w:rsidR="00CE586A">
      <w:footerReference w:type="default" r:id="rId2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219" w:rsidRDefault="00A07219">
      <w:pPr>
        <w:spacing w:after="0" w:line="240" w:lineRule="auto"/>
      </w:pPr>
      <w:r>
        <w:separator/>
      </w:r>
    </w:p>
  </w:endnote>
  <w:endnote w:type="continuationSeparator" w:id="0">
    <w:p w:rsidR="00A07219" w:rsidRDefault="00A07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CE586A" w:rsidRDefault="00D74D0B">
        <w:pPr>
          <w:pStyle w:val="Footer"/>
          <w:jc w:val="center"/>
        </w:pPr>
        <w:r>
          <w:fldChar w:fldCharType="begin"/>
        </w:r>
        <w:r>
          <w:instrText xml:space="preserve"> PAGE   \* MERGEFORMAT </w:instrText>
        </w:r>
        <w:r>
          <w:fldChar w:fldCharType="separate"/>
        </w:r>
        <w:r w:rsidR="0083321E" w:rsidRPr="0083321E">
          <w:rPr>
            <w:noProof/>
            <w:lang w:val="zh-CN"/>
          </w:rPr>
          <w:t>7</w:t>
        </w:r>
        <w:r>
          <w:rPr>
            <w:lang w:val="zh-CN"/>
          </w:rPr>
          <w:fldChar w:fldCharType="end"/>
        </w:r>
      </w:p>
    </w:sdtContent>
  </w:sdt>
  <w:p w:rsidR="00CE586A" w:rsidRDefault="00CE5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219" w:rsidRDefault="00A07219">
      <w:pPr>
        <w:spacing w:after="0" w:line="240" w:lineRule="auto"/>
      </w:pPr>
      <w:r>
        <w:separator/>
      </w:r>
    </w:p>
  </w:footnote>
  <w:footnote w:type="continuationSeparator" w:id="0">
    <w:p w:rsidR="00A07219" w:rsidRDefault="00A07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A0E608F"/>
    <w:multiLevelType w:val="singleLevel"/>
    <w:tmpl w:val="AA0E608F"/>
    <w:lvl w:ilvl="0">
      <w:start w:val="1"/>
      <w:numFmt w:val="bullet"/>
      <w:lvlText w:val=""/>
      <w:lvlJc w:val="left"/>
      <w:pPr>
        <w:ind w:left="840" w:hanging="420"/>
      </w:pPr>
      <w:rPr>
        <w:rFonts w:ascii="Wingdings" w:hAnsi="Wingdings" w:hint="default"/>
        <w:sz w:val="16"/>
      </w:rPr>
    </w:lvl>
  </w:abstractNum>
  <w:abstractNum w:abstractNumId="1">
    <w:nsid w:val="C2F93842"/>
    <w:multiLevelType w:val="singleLevel"/>
    <w:tmpl w:val="C2F93842"/>
    <w:lvl w:ilvl="0">
      <w:start w:val="1"/>
      <w:numFmt w:val="bullet"/>
      <w:lvlText w:val="-"/>
      <w:lvlJc w:val="left"/>
      <w:pPr>
        <w:tabs>
          <w:tab w:val="left" w:pos="420"/>
        </w:tabs>
        <w:ind w:left="840" w:hanging="420"/>
      </w:pPr>
      <w:rPr>
        <w:rFonts w:ascii="Arial" w:hAnsi="Arial" w:cs="Arial" w:hint="default"/>
      </w:rPr>
    </w:lvl>
  </w:abstractNum>
  <w:abstractNum w:abstractNumId="2">
    <w:nsid w:val="DD93495D"/>
    <w:multiLevelType w:val="singleLevel"/>
    <w:tmpl w:val="DD93495D"/>
    <w:lvl w:ilvl="0">
      <w:start w:val="1"/>
      <w:numFmt w:val="decimal"/>
      <w:suff w:val="space"/>
      <w:lvlText w:val="[%1]"/>
      <w:lvlJc w:val="left"/>
    </w:lvl>
  </w:abstractNum>
  <w:abstractNum w:abstractNumId="3">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nsid w:val="3A481D92"/>
    <w:multiLevelType w:val="multilevel"/>
    <w:tmpl w:val="3A481D92"/>
    <w:lvl w:ilvl="0">
      <w:start w:val="4"/>
      <w:numFmt w:val="bullet"/>
      <w:lvlText w:val="-"/>
      <w:lvlJc w:val="left"/>
      <w:pPr>
        <w:ind w:left="360" w:hanging="360"/>
      </w:pPr>
      <w:rPr>
        <w:rFonts w:ascii="Times New Roman" w:eastAsia="微软雅黑" w:hAnsi="Times New Roman" w:cs="Times New Roman" w:hint="default"/>
      </w:rPr>
    </w:lvl>
    <w:lvl w:ilvl="1">
      <w:start w:val="2"/>
      <w:numFmt w:val="bullet"/>
      <w:lvlText w:val="-"/>
      <w:lvlJc w:val="left"/>
      <w:pPr>
        <w:ind w:left="840" w:hanging="420"/>
      </w:pPr>
      <w:rPr>
        <w:rFonts w:ascii="Times New Roman" w:eastAsia="微软雅黑"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45C85999"/>
    <w:multiLevelType w:val="multilevel"/>
    <w:tmpl w:val="45C85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8">
    <w:nsid w:val="6D7609DE"/>
    <w:multiLevelType w:val="multilevel"/>
    <w:tmpl w:val="6D7609DE"/>
    <w:lvl w:ilvl="0">
      <w:start w:val="2"/>
      <w:numFmt w:val="bullet"/>
      <w:lvlText w:val="-"/>
      <w:lvlJc w:val="left"/>
      <w:pPr>
        <w:ind w:left="420" w:hanging="420"/>
      </w:pPr>
      <w:rPr>
        <w:rFonts w:ascii="Times New Roman" w:eastAsia="微软雅黑" w:hAnsi="Times New Roman" w:cs="Times New Roman" w:hint="default"/>
      </w:rPr>
    </w:lvl>
    <w:lvl w:ilvl="1">
      <w:start w:val="2"/>
      <w:numFmt w:val="bullet"/>
      <w:lvlText w:val="-"/>
      <w:lvlJc w:val="left"/>
      <w:pPr>
        <w:ind w:left="840" w:hanging="420"/>
      </w:pPr>
      <w:rPr>
        <w:rFonts w:ascii="Times New Roman" w:eastAsia="微软雅黑"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1"/>
  </w:num>
  <w:num w:numId="4">
    <w:abstractNumId w:val="0"/>
  </w:num>
  <w:num w:numId="5">
    <w:abstractNumId w:val="4"/>
  </w:num>
  <w:num w:numId="6">
    <w:abstractNumId w:val="6"/>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553"/>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985"/>
    <w:rsid w:val="001D2AC6"/>
    <w:rsid w:val="001D2F6B"/>
    <w:rsid w:val="001D3203"/>
    <w:rsid w:val="001D34F1"/>
    <w:rsid w:val="001D36D6"/>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7E"/>
    <w:rsid w:val="003E62C6"/>
    <w:rsid w:val="003E65DD"/>
    <w:rsid w:val="003E6895"/>
    <w:rsid w:val="003E6A88"/>
    <w:rsid w:val="003E6B10"/>
    <w:rsid w:val="003E6B51"/>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3E16"/>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BE"/>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10C"/>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0F8A"/>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852"/>
    <w:rsid w:val="00663958"/>
    <w:rsid w:val="00664045"/>
    <w:rsid w:val="00664173"/>
    <w:rsid w:val="00664392"/>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93D"/>
    <w:rsid w:val="007B0955"/>
    <w:rsid w:val="007B09CE"/>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21E"/>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C73"/>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1D"/>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791"/>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5F66"/>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63"/>
    <w:rsid w:val="00A06D57"/>
    <w:rsid w:val="00A06EE9"/>
    <w:rsid w:val="00A06FDC"/>
    <w:rsid w:val="00A07219"/>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0B"/>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CD"/>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AB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24760"/>
    <w:rsid w:val="02355D01"/>
    <w:rsid w:val="023A12BC"/>
    <w:rsid w:val="023A7E40"/>
    <w:rsid w:val="023B1EEB"/>
    <w:rsid w:val="023B28B4"/>
    <w:rsid w:val="023D69A0"/>
    <w:rsid w:val="023F46B5"/>
    <w:rsid w:val="02410A4C"/>
    <w:rsid w:val="024518A8"/>
    <w:rsid w:val="024D3362"/>
    <w:rsid w:val="02525FDE"/>
    <w:rsid w:val="02541C6A"/>
    <w:rsid w:val="025570C2"/>
    <w:rsid w:val="02566964"/>
    <w:rsid w:val="02572AC2"/>
    <w:rsid w:val="0258068C"/>
    <w:rsid w:val="025F6C83"/>
    <w:rsid w:val="0266047F"/>
    <w:rsid w:val="026B4AEA"/>
    <w:rsid w:val="026B7DDD"/>
    <w:rsid w:val="026F3AA2"/>
    <w:rsid w:val="02746FAE"/>
    <w:rsid w:val="0278020E"/>
    <w:rsid w:val="0278630D"/>
    <w:rsid w:val="027B658C"/>
    <w:rsid w:val="027E61C3"/>
    <w:rsid w:val="027F3306"/>
    <w:rsid w:val="02816D9C"/>
    <w:rsid w:val="02831C33"/>
    <w:rsid w:val="02875AD4"/>
    <w:rsid w:val="028E5CAB"/>
    <w:rsid w:val="028F4EA5"/>
    <w:rsid w:val="029002E5"/>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61A38"/>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9679D"/>
    <w:rsid w:val="067C70F8"/>
    <w:rsid w:val="067E02A9"/>
    <w:rsid w:val="067E49F6"/>
    <w:rsid w:val="067F3FA8"/>
    <w:rsid w:val="068F2552"/>
    <w:rsid w:val="069142D7"/>
    <w:rsid w:val="069154D1"/>
    <w:rsid w:val="069202AE"/>
    <w:rsid w:val="06973A22"/>
    <w:rsid w:val="069A134E"/>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B0491"/>
    <w:rsid w:val="0C1B4521"/>
    <w:rsid w:val="0C2343CE"/>
    <w:rsid w:val="0C287ECF"/>
    <w:rsid w:val="0C293F71"/>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361C4E"/>
    <w:rsid w:val="0D385411"/>
    <w:rsid w:val="0D3A2D89"/>
    <w:rsid w:val="0D3D47F7"/>
    <w:rsid w:val="0D406E69"/>
    <w:rsid w:val="0D455C6C"/>
    <w:rsid w:val="0D483CBE"/>
    <w:rsid w:val="0D4B0120"/>
    <w:rsid w:val="0D4C2168"/>
    <w:rsid w:val="0D5235A5"/>
    <w:rsid w:val="0D5958B3"/>
    <w:rsid w:val="0D5B27B9"/>
    <w:rsid w:val="0D5D1B45"/>
    <w:rsid w:val="0D5D6F30"/>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D5DFD"/>
    <w:rsid w:val="0F8012E7"/>
    <w:rsid w:val="0F8116C6"/>
    <w:rsid w:val="0F8B45C8"/>
    <w:rsid w:val="0F8B4E90"/>
    <w:rsid w:val="0F8D3CC2"/>
    <w:rsid w:val="0F9228AC"/>
    <w:rsid w:val="0F927670"/>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4A2F"/>
    <w:rsid w:val="14B3042E"/>
    <w:rsid w:val="14B63D6A"/>
    <w:rsid w:val="14B872BA"/>
    <w:rsid w:val="14BF672C"/>
    <w:rsid w:val="14C209A7"/>
    <w:rsid w:val="14C453B3"/>
    <w:rsid w:val="14C569D9"/>
    <w:rsid w:val="14C65E96"/>
    <w:rsid w:val="14CA27FE"/>
    <w:rsid w:val="14D031DA"/>
    <w:rsid w:val="14D1156B"/>
    <w:rsid w:val="14D1229A"/>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56234"/>
    <w:rsid w:val="19594AC8"/>
    <w:rsid w:val="195B0583"/>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371E"/>
    <w:rsid w:val="24B37F87"/>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C75AF"/>
    <w:rsid w:val="26034949"/>
    <w:rsid w:val="26040C06"/>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361CB2"/>
    <w:rsid w:val="2A36594F"/>
    <w:rsid w:val="2A3B3E69"/>
    <w:rsid w:val="2A3B4C1A"/>
    <w:rsid w:val="2A3F15E1"/>
    <w:rsid w:val="2A451545"/>
    <w:rsid w:val="2A467378"/>
    <w:rsid w:val="2A4A1E68"/>
    <w:rsid w:val="2A4B11DF"/>
    <w:rsid w:val="2A4F30C7"/>
    <w:rsid w:val="2A4F54C7"/>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45004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7D5219"/>
    <w:rsid w:val="35856351"/>
    <w:rsid w:val="35862921"/>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A5014"/>
    <w:rsid w:val="38BA672D"/>
    <w:rsid w:val="38C05CF9"/>
    <w:rsid w:val="38C22308"/>
    <w:rsid w:val="38C31B7A"/>
    <w:rsid w:val="38C449E2"/>
    <w:rsid w:val="38C517E5"/>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35A4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54938"/>
    <w:rsid w:val="3C186DEF"/>
    <w:rsid w:val="3C1A43F3"/>
    <w:rsid w:val="3C1C40A3"/>
    <w:rsid w:val="3C2060E6"/>
    <w:rsid w:val="3C26110F"/>
    <w:rsid w:val="3C280011"/>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E3DD0"/>
    <w:rsid w:val="48400252"/>
    <w:rsid w:val="48427A4D"/>
    <w:rsid w:val="48446F23"/>
    <w:rsid w:val="484E0854"/>
    <w:rsid w:val="48517833"/>
    <w:rsid w:val="48535901"/>
    <w:rsid w:val="48576F86"/>
    <w:rsid w:val="485B7A09"/>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3D4031"/>
    <w:rsid w:val="49442B61"/>
    <w:rsid w:val="49445090"/>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222296"/>
    <w:rsid w:val="4F232152"/>
    <w:rsid w:val="4F247513"/>
    <w:rsid w:val="4F25665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B1FA2"/>
    <w:rsid w:val="545C2441"/>
    <w:rsid w:val="545F158C"/>
    <w:rsid w:val="5460480E"/>
    <w:rsid w:val="54682008"/>
    <w:rsid w:val="546A78D3"/>
    <w:rsid w:val="546C3784"/>
    <w:rsid w:val="54754A6A"/>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61BEC"/>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F4B2D"/>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63A1D"/>
    <w:rsid w:val="6007124A"/>
    <w:rsid w:val="6007496A"/>
    <w:rsid w:val="600870EA"/>
    <w:rsid w:val="600B487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7D0570"/>
    <w:rsid w:val="60801EB9"/>
    <w:rsid w:val="60836310"/>
    <w:rsid w:val="608703D6"/>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30CC1"/>
    <w:rsid w:val="65230E19"/>
    <w:rsid w:val="65260B2E"/>
    <w:rsid w:val="6529782D"/>
    <w:rsid w:val="653A7CE0"/>
    <w:rsid w:val="653F291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8F6BA3"/>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C5102B"/>
    <w:rsid w:val="75CA6FD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42634"/>
    <w:rsid w:val="7F6812CE"/>
    <w:rsid w:val="7F69519A"/>
    <w:rsid w:val="7F70218A"/>
    <w:rsid w:val="7F7514A2"/>
    <w:rsid w:val="7F7D592C"/>
    <w:rsid w:val="7F805AC3"/>
    <w:rsid w:val="7F83286F"/>
    <w:rsid w:val="7F8649A9"/>
    <w:rsid w:val="7F873895"/>
    <w:rsid w:val="7F891D26"/>
    <w:rsid w:val="7F8A16A6"/>
    <w:rsid w:val="7F8D77FC"/>
    <w:rsid w:val="7F913931"/>
    <w:rsid w:val="7F915207"/>
    <w:rsid w:val="7F960E9D"/>
    <w:rsid w:val="7F98284E"/>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14557"/>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D682749-3A7A-45B8-8548-EFD55CAA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ListParagraph">
    <w:name w:val="List Paragraph"/>
    <w:basedOn w:val="Normal"/>
    <w:uiPriority w:val="34"/>
    <w:qFormat/>
    <w:pPr>
      <w:ind w:leftChars="400" w:left="840"/>
    </w:p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9B24AD-1D7F-414D-BC08-EE91CE17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2392</Words>
  <Characters>13636</Characters>
  <Application>Microsoft Office Word</Application>
  <DocSecurity>0</DocSecurity>
  <Lines>113</Lines>
  <Paragraphs>31</Paragraphs>
  <ScaleCrop>false</ScaleCrop>
  <Company>ZTE</Company>
  <LinksUpToDate>false</LinksUpToDate>
  <CharactersWithSpaces>15997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317</cp:revision>
  <dcterms:created xsi:type="dcterms:W3CDTF">2019-10-04T06:55:00Z</dcterms:created>
  <dcterms:modified xsi:type="dcterms:W3CDTF">2020-08-08T03:27:00Z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